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方正公文小标宋" w:hAnsi="方正公文小标宋" w:eastAsia="方正公文小标宋" w:cs="方正公文小标宋"/>
          <w:b w:val="0"/>
          <w:bCs w:val="0"/>
          <w:sz w:val="32"/>
          <w:szCs w:val="32"/>
          <w:lang w:val="en-US" w:eastAsia="zh-CN"/>
        </w:rPr>
      </w:pPr>
      <w:r>
        <w:rPr>
          <w:rFonts w:hint="eastAsia" w:ascii="方正公文小标宋" w:hAnsi="方正公文小标宋" w:eastAsia="方正公文小标宋" w:cs="方正公文小标宋"/>
          <w:b w:val="0"/>
          <w:bCs w:val="0"/>
          <w:color w:val="auto"/>
          <w:sz w:val="32"/>
          <w:szCs w:val="32"/>
        </w:rPr>
        <w:t>大竹县人民医院</w:t>
      </w:r>
      <w:r>
        <w:rPr>
          <w:rFonts w:hint="eastAsia" w:ascii="方正公文小标宋" w:hAnsi="方正公文小标宋" w:eastAsia="方正公文小标宋" w:cs="方正公文小标宋"/>
          <w:b w:val="0"/>
          <w:bCs w:val="0"/>
          <w:color w:val="auto"/>
          <w:sz w:val="32"/>
          <w:szCs w:val="32"/>
          <w:lang w:eastAsia="zh-CN"/>
        </w:rPr>
        <w:t>院区监控设备</w:t>
      </w:r>
      <w:r>
        <w:rPr>
          <w:rFonts w:hint="eastAsia" w:ascii="方正公文小标宋" w:hAnsi="方正公文小标宋" w:eastAsia="方正公文小标宋" w:cs="方正公文小标宋"/>
          <w:b w:val="0"/>
          <w:bCs w:val="0"/>
          <w:color w:val="auto"/>
          <w:sz w:val="32"/>
          <w:szCs w:val="32"/>
          <w:lang w:val="en-US" w:eastAsia="zh-CN"/>
        </w:rPr>
        <w:t>采购项目</w:t>
      </w:r>
      <w:r>
        <w:rPr>
          <w:rFonts w:hint="eastAsia" w:ascii="方正公文小标宋" w:hAnsi="方正公文小标宋" w:eastAsia="方正公文小标宋" w:cs="方正公文小标宋"/>
          <w:b w:val="0"/>
          <w:bCs w:val="0"/>
          <w:sz w:val="32"/>
          <w:szCs w:val="32"/>
          <w:lang w:val="en-US" w:eastAsia="zh-CN"/>
        </w:rPr>
        <w:t>现场报价文件</w:t>
      </w:r>
    </w:p>
    <w:p>
      <w:pPr>
        <w:pStyle w:val="19"/>
        <w:spacing w:line="560" w:lineRule="exact"/>
        <w:ind w:left="0" w:leftChars="0" w:firstLine="0" w:firstLineChars="0"/>
        <w:jc w:val="both"/>
        <w:rPr>
          <w:rFonts w:hint="eastAsia" w:ascii="仿宋" w:hAnsi="仿宋" w:eastAsia="仿宋" w:cs="仿宋"/>
          <w:b w:val="0"/>
          <w:bCs w:val="0"/>
          <w:sz w:val="24"/>
          <w:szCs w:val="24"/>
          <w:lang w:val="en-US" w:eastAsia="zh-CN"/>
        </w:rPr>
      </w:pPr>
      <w:r>
        <w:rPr>
          <w:rFonts w:hint="eastAsia" w:ascii="方正公文小标宋" w:hAnsi="方正公文小标宋" w:eastAsia="方正公文小标宋" w:cs="方正公文小标宋"/>
          <w:sz w:val="24"/>
          <w:szCs w:val="24"/>
          <w:lang w:val="en-US" w:eastAsia="zh-CN"/>
        </w:rPr>
        <w:t>采购项目名称：</w:t>
      </w:r>
      <w:r>
        <w:rPr>
          <w:rFonts w:hint="eastAsia" w:ascii="仿宋" w:hAnsi="仿宋" w:eastAsia="仿宋" w:cs="仿宋"/>
          <w:b w:val="0"/>
          <w:bCs w:val="0"/>
          <w:sz w:val="24"/>
          <w:szCs w:val="24"/>
          <w:lang w:val="en-US" w:eastAsia="zh-CN"/>
        </w:rPr>
        <w:t>大竹县人民医院院区监控设备采购项目</w:t>
      </w:r>
    </w:p>
    <w:p>
      <w:pPr>
        <w:pStyle w:val="19"/>
        <w:spacing w:line="560" w:lineRule="exact"/>
        <w:ind w:left="0" w:leftChars="0" w:firstLine="0" w:firstLineChars="0"/>
        <w:jc w:val="both"/>
        <w:rPr>
          <w:rFonts w:hint="eastAsia" w:ascii="方正公文小标宋" w:hAnsi="方正公文小标宋" w:eastAsia="方正公文小标宋" w:cs="方正公文小标宋"/>
          <w:sz w:val="28"/>
          <w:szCs w:val="28"/>
          <w:lang w:val="en-US" w:eastAsia="zh-CN"/>
        </w:rPr>
      </w:pPr>
      <w:r>
        <w:rPr>
          <w:rFonts w:hint="eastAsia" w:ascii="方正公文小标宋" w:hAnsi="方正公文小标宋" w:eastAsia="方正公文小标宋" w:cs="方正公文小标宋"/>
          <w:sz w:val="24"/>
          <w:szCs w:val="24"/>
          <w:lang w:val="en-US" w:eastAsia="zh-CN"/>
        </w:rPr>
        <w:t>采购项目编号：</w:t>
      </w:r>
      <w:r>
        <w:rPr>
          <w:rFonts w:hint="eastAsia" w:ascii="仿宋" w:hAnsi="仿宋" w:eastAsia="仿宋" w:cs="仿宋"/>
          <w:b w:val="0"/>
          <w:bCs w:val="0"/>
          <w:sz w:val="24"/>
          <w:szCs w:val="24"/>
          <w:lang w:val="en-US" w:eastAsia="zh-CN"/>
        </w:rPr>
        <w:t>竹医总采（询）【2023-09-19】号</w:t>
      </w:r>
      <w:r>
        <w:rPr>
          <w:rFonts w:hint="eastAsia" w:ascii="仿宋" w:hAnsi="仿宋" w:eastAsia="仿宋" w:cs="仿宋"/>
          <w:b w:val="0"/>
          <w:bCs w:val="0"/>
          <w:sz w:val="28"/>
          <w:szCs w:val="28"/>
          <w:lang w:val="en-US" w:eastAsia="zh-CN"/>
        </w:rPr>
        <w:t xml:space="preserve"> </w:t>
      </w:r>
      <w:r>
        <w:rPr>
          <w:rFonts w:hint="eastAsia" w:ascii="方正公文小标宋" w:hAnsi="方正公文小标宋" w:eastAsia="方正公文小标宋" w:cs="方正公文小标宋"/>
          <w:sz w:val="28"/>
          <w:szCs w:val="28"/>
          <w:lang w:val="en-US" w:eastAsia="zh-CN"/>
        </w:rPr>
        <w:t xml:space="preserve"> </w:t>
      </w:r>
    </w:p>
    <w:p>
      <w:pPr>
        <w:pStyle w:val="19"/>
        <w:spacing w:line="560" w:lineRule="exact"/>
        <w:ind w:left="0" w:leftChars="0" w:firstLine="0" w:firstLineChars="0"/>
        <w:jc w:val="both"/>
        <w:rPr>
          <w:rFonts w:hint="default" w:ascii="仿宋" w:hAnsi="仿宋" w:eastAsia="仿宋" w:cs="仿宋"/>
          <w:b/>
          <w:sz w:val="28"/>
          <w:szCs w:val="28"/>
          <w:lang w:val="en-US" w:eastAsia="zh-CN"/>
        </w:rPr>
      </w:pPr>
      <w:r>
        <w:rPr>
          <w:rFonts w:hint="eastAsia" w:ascii="仿宋" w:hAnsi="仿宋" w:eastAsia="仿宋" w:cs="仿宋"/>
          <w:b/>
          <w:sz w:val="28"/>
          <w:szCs w:val="28"/>
          <w:lang w:val="en-US" w:eastAsia="zh-CN"/>
        </w:rPr>
        <w:t>采购人：大竹县人民医院</w:t>
      </w:r>
    </w:p>
    <w:p>
      <w:pPr>
        <w:pStyle w:val="19"/>
        <w:spacing w:line="560" w:lineRule="exact"/>
        <w:ind w:left="0" w:leftChars="0" w:firstLine="0" w:firstLineChars="0"/>
        <w:jc w:val="both"/>
        <w:rPr>
          <w:rFonts w:hint="default" w:ascii="仿宋" w:hAnsi="仿宋" w:eastAsia="仿宋" w:cs="仿宋"/>
          <w:b/>
          <w:sz w:val="28"/>
          <w:szCs w:val="28"/>
          <w:lang w:val="en-US" w:eastAsia="zh-CN"/>
        </w:rPr>
      </w:pPr>
      <w:r>
        <w:rPr>
          <w:rFonts w:hint="eastAsia" w:ascii="仿宋" w:hAnsi="仿宋" w:eastAsia="仿宋" w:cs="仿宋"/>
          <w:b/>
          <w:sz w:val="28"/>
          <w:szCs w:val="28"/>
        </w:rPr>
        <w:t>供应商</w:t>
      </w:r>
      <w:r>
        <w:rPr>
          <w:rFonts w:hint="eastAsia" w:ascii="仿宋" w:hAnsi="仿宋" w:eastAsia="仿宋" w:cs="仿宋"/>
          <w:b/>
          <w:sz w:val="28"/>
          <w:szCs w:val="28"/>
          <w:lang w:val="en-US" w:eastAsia="zh-CN"/>
        </w:rPr>
        <w:t>名称（盖章）：</w:t>
      </w:r>
      <w:r>
        <w:rPr>
          <w:rFonts w:hint="eastAsia" w:ascii="仿宋" w:hAnsi="仿宋" w:eastAsia="仿宋" w:cs="仿宋"/>
          <w:b/>
          <w:sz w:val="28"/>
          <w:szCs w:val="28"/>
          <w:u w:val="single"/>
          <w:lang w:val="en-US" w:eastAsia="zh-CN"/>
        </w:rPr>
        <w:t xml:space="preserve">                 </w:t>
      </w:r>
      <w:r>
        <w:rPr>
          <w:rFonts w:hint="eastAsia" w:ascii="仿宋" w:hAnsi="仿宋" w:eastAsia="仿宋" w:cs="仿宋"/>
          <w:b/>
          <w:sz w:val="28"/>
          <w:szCs w:val="28"/>
          <w:lang w:val="en-US" w:eastAsia="zh-CN"/>
        </w:rPr>
        <w:t xml:space="preserve">             </w:t>
      </w:r>
    </w:p>
    <w:p>
      <w:pPr>
        <w:pStyle w:val="19"/>
        <w:spacing w:line="360" w:lineRule="auto"/>
        <w:ind w:left="0" w:leftChars="0"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成交规则：供应商报出一次不可更改的价格，满足本文件要求且报价折扣率最低者为成交供应商。</w:t>
      </w:r>
    </w:p>
    <w:p>
      <w:pPr>
        <w:pStyle w:val="19"/>
        <w:keepNext w:val="0"/>
        <w:keepLines w:val="0"/>
        <w:pageBreakBefore w:val="0"/>
        <w:widowControl w:val="0"/>
        <w:kinsoku/>
        <w:wordWrap/>
        <w:overflowPunct/>
        <w:topLinePunct w:val="0"/>
        <w:autoSpaceDE/>
        <w:autoSpaceDN/>
        <w:bidi w:val="0"/>
        <w:spacing w:line="360" w:lineRule="auto"/>
        <w:ind w:firstLine="562"/>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一、</w:t>
      </w:r>
      <w:r>
        <w:rPr>
          <w:rFonts w:hint="eastAsia" w:ascii="仿宋" w:hAnsi="仿宋" w:eastAsia="仿宋" w:cs="仿宋"/>
          <w:b/>
          <w:bCs/>
          <w:sz w:val="28"/>
          <w:szCs w:val="28"/>
        </w:rPr>
        <w:t>参加</w:t>
      </w:r>
      <w:r>
        <w:rPr>
          <w:rFonts w:hint="eastAsia" w:ascii="仿宋" w:hAnsi="仿宋" w:eastAsia="仿宋" w:cs="仿宋"/>
          <w:b/>
          <w:bCs/>
          <w:sz w:val="28"/>
          <w:szCs w:val="28"/>
          <w:lang w:val="en-US" w:eastAsia="zh-CN"/>
        </w:rPr>
        <w:t>现场报价</w:t>
      </w:r>
      <w:r>
        <w:rPr>
          <w:rFonts w:hint="eastAsia" w:ascii="仿宋" w:hAnsi="仿宋" w:eastAsia="仿宋" w:cs="仿宋"/>
          <w:b/>
          <w:bCs/>
          <w:sz w:val="28"/>
          <w:szCs w:val="28"/>
        </w:rPr>
        <w:t>的供应商应</w:t>
      </w:r>
      <w:r>
        <w:rPr>
          <w:rFonts w:hint="eastAsia" w:ascii="仿宋" w:hAnsi="仿宋" w:eastAsia="仿宋" w:cs="仿宋"/>
          <w:b/>
          <w:bCs/>
          <w:sz w:val="28"/>
          <w:szCs w:val="28"/>
          <w:lang w:val="en-US" w:eastAsia="zh-CN"/>
        </w:rPr>
        <w:t>提供的资料</w:t>
      </w:r>
      <w:r>
        <w:rPr>
          <w:rFonts w:hint="eastAsia" w:ascii="仿宋" w:hAnsi="仿宋" w:eastAsia="仿宋" w:cs="仿宋"/>
          <w:b/>
          <w:bCs/>
          <w:sz w:val="28"/>
          <w:szCs w:val="28"/>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rPr>
      </w:pPr>
      <w:bookmarkStart w:id="0" w:name="_Toc30838_WPSOffice_Level2"/>
      <w:r>
        <w:rPr>
          <w:rFonts w:hint="eastAsia" w:ascii="仿宋" w:hAnsi="仿宋" w:eastAsia="仿宋" w:cs="仿宋"/>
          <w:sz w:val="28"/>
          <w:szCs w:val="28"/>
        </w:rPr>
        <w:t>1、</w:t>
      </w:r>
      <w:r>
        <w:rPr>
          <w:rFonts w:hint="eastAsia" w:ascii="仿宋" w:hAnsi="仿宋" w:eastAsia="仿宋" w:cs="仿宋"/>
          <w:sz w:val="28"/>
          <w:szCs w:val="28"/>
          <w:lang w:val="en-US" w:eastAsia="zh-CN"/>
        </w:rPr>
        <w:t>有效的营业执照副本复印件加盖鲜章</w:t>
      </w:r>
      <w:r>
        <w:rPr>
          <w:rFonts w:hint="eastAsia" w:ascii="仿宋" w:hAnsi="仿宋" w:eastAsia="仿宋" w:cs="仿宋"/>
          <w:sz w:val="28"/>
          <w:szCs w:val="28"/>
        </w:rPr>
        <w:t>；</w:t>
      </w:r>
      <w:bookmarkEnd w:id="0"/>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rPr>
      </w:pPr>
      <w:bookmarkStart w:id="1" w:name="_Toc28428_WPSOffice_Level2"/>
      <w:r>
        <w:rPr>
          <w:rFonts w:hint="eastAsia" w:ascii="仿宋" w:hAnsi="仿宋" w:eastAsia="仿宋" w:cs="仿宋"/>
          <w:sz w:val="28"/>
          <w:szCs w:val="28"/>
        </w:rPr>
        <w:t>2、</w:t>
      </w:r>
      <w:bookmarkEnd w:id="1"/>
      <w:r>
        <w:rPr>
          <w:rFonts w:hint="eastAsia" w:ascii="仿宋" w:hAnsi="仿宋" w:eastAsia="仿宋" w:cs="仿宋"/>
          <w:sz w:val="28"/>
          <w:szCs w:val="28"/>
          <w:lang w:val="en-US" w:eastAsia="zh-CN"/>
        </w:rPr>
        <w:t>营业执照法定代表人的身份证复印件加盖鲜章</w:t>
      </w:r>
      <w:r>
        <w:rPr>
          <w:rFonts w:hint="eastAsia" w:ascii="仿宋" w:hAnsi="仿宋" w:eastAsia="仿宋" w:cs="仿宋"/>
          <w:sz w:val="28"/>
          <w:szCs w:val="28"/>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b/>
          <w:bCs/>
          <w:color w:val="auto"/>
          <w:sz w:val="28"/>
          <w:szCs w:val="28"/>
          <w:highlight w:val="none"/>
          <w:lang w:val="en-US" w:eastAsia="zh-CN"/>
        </w:rPr>
      </w:pPr>
      <w:bookmarkStart w:id="2" w:name="_Toc26110_WPSOffice_Level2"/>
      <w:r>
        <w:rPr>
          <w:rFonts w:hint="eastAsia" w:ascii="仿宋" w:hAnsi="仿宋" w:eastAsia="仿宋" w:cs="仿宋"/>
          <w:sz w:val="28"/>
          <w:szCs w:val="28"/>
        </w:rPr>
        <w:t>3、</w:t>
      </w:r>
      <w:r>
        <w:rPr>
          <w:rFonts w:hint="eastAsia" w:ascii="仿宋" w:hAnsi="仿宋" w:eastAsia="仿宋" w:cs="仿宋"/>
          <w:sz w:val="28"/>
          <w:szCs w:val="28"/>
          <w:lang w:val="en-US" w:eastAsia="zh-CN"/>
        </w:rPr>
        <w:t>非营业执照法定代表人参加的提供：①授权委托书加盖鲜章；②法定代表人身份证复印件加盖鲜章；③授权代表身份证复印件加盖鲜章</w:t>
      </w:r>
      <w:r>
        <w:rPr>
          <w:rFonts w:hint="eastAsia" w:ascii="仿宋" w:hAnsi="仿宋" w:eastAsia="仿宋" w:cs="仿宋"/>
          <w:sz w:val="28"/>
          <w:szCs w:val="28"/>
        </w:rPr>
        <w:t>；</w:t>
      </w:r>
      <w:bookmarkEnd w:id="2"/>
    </w:p>
    <w:p>
      <w:pPr>
        <w:pStyle w:val="2"/>
        <w:spacing w:line="360" w:lineRule="auto"/>
        <w:ind w:firstLine="562" w:firstLineChars="200"/>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二、项目概况</w:t>
      </w:r>
    </w:p>
    <w:p>
      <w:pPr>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本项目履约期内采购人均不会一次性大批量购买</w:t>
      </w:r>
      <w:r>
        <w:rPr>
          <w:rFonts w:hint="eastAsia" w:ascii="仿宋" w:hAnsi="仿宋" w:eastAsia="仿宋" w:cs="仿宋"/>
          <w:color w:val="auto"/>
          <w:sz w:val="28"/>
          <w:szCs w:val="28"/>
          <w:highlight w:val="none"/>
          <w:lang w:eastAsia="zh-CN"/>
        </w:rPr>
        <w:t>货物</w:t>
      </w:r>
      <w:r>
        <w:rPr>
          <w:rFonts w:hint="eastAsia" w:ascii="仿宋" w:hAnsi="仿宋" w:eastAsia="仿宋" w:cs="仿宋"/>
          <w:color w:val="auto"/>
          <w:sz w:val="28"/>
          <w:szCs w:val="28"/>
          <w:highlight w:val="none"/>
        </w:rPr>
        <w:t>，本项目是</w:t>
      </w:r>
      <w:r>
        <w:rPr>
          <w:rFonts w:hint="eastAsia" w:ascii="仿宋" w:hAnsi="仿宋" w:eastAsia="仿宋" w:cs="仿宋"/>
          <w:color w:val="auto"/>
          <w:sz w:val="28"/>
          <w:szCs w:val="28"/>
          <w:highlight w:val="none"/>
          <w:lang w:val="en-US" w:eastAsia="zh-CN"/>
        </w:rPr>
        <w:t>采购的监控设备是用于大竹县人民医院</w:t>
      </w:r>
      <w:r>
        <w:rPr>
          <w:rFonts w:hint="eastAsia" w:ascii="仿宋" w:hAnsi="仿宋" w:eastAsia="仿宋" w:cs="仿宋"/>
          <w:color w:val="auto"/>
          <w:sz w:val="28"/>
          <w:szCs w:val="28"/>
          <w:highlight w:val="none"/>
        </w:rPr>
        <w:t>院内日常</w:t>
      </w:r>
      <w:r>
        <w:rPr>
          <w:rFonts w:hint="eastAsia" w:ascii="仿宋" w:hAnsi="仿宋" w:eastAsia="仿宋" w:cs="仿宋"/>
          <w:color w:val="auto"/>
          <w:sz w:val="28"/>
          <w:szCs w:val="28"/>
          <w:highlight w:val="none"/>
          <w:lang w:val="en-US" w:eastAsia="zh-CN"/>
        </w:rPr>
        <w:t>新增、更换院区监控设备</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本项不会一次性全部采购，供应商接采购人采购需求通知后，再提供其货物及配套服务，供应商自行考虑批发与零售价格的区别。</w:t>
      </w:r>
    </w:p>
    <w:p>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highlight w:val="none"/>
          <w:lang w:val="en-US" w:eastAsia="zh-CN"/>
        </w:rPr>
        <w:t>供应商承担货物搬运上楼费用，供应商服务区域涉及总务库房（3楼、步梯）、门诊大楼（10层、可用1部电梯）、内科大楼（14层、可用1部电梯搬货）、外科大楼（19层、可用1部电梯搬货）、感染科楼、发热门诊等。</w:t>
      </w:r>
    </w:p>
    <w:p>
      <w:pPr>
        <w:pStyle w:val="11"/>
        <w:spacing w:line="360" w:lineRule="auto"/>
        <w:ind w:firstLine="562" w:firstLineChars="200"/>
        <w:jc w:val="left"/>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val="en-US" w:eastAsia="zh-CN"/>
        </w:rPr>
        <w:t>三</w:t>
      </w:r>
      <w:r>
        <w:rPr>
          <w:rFonts w:hint="eastAsia" w:ascii="仿宋" w:hAnsi="仿宋" w:eastAsia="仿宋" w:cs="仿宋"/>
          <w:b/>
          <w:bCs/>
          <w:color w:val="auto"/>
          <w:sz w:val="28"/>
          <w:szCs w:val="28"/>
        </w:rPr>
        <w:t>、项目预算</w:t>
      </w:r>
    </w:p>
    <w:p>
      <w:pPr>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本项目采购总预算为：</w:t>
      </w:r>
      <w:r>
        <w:rPr>
          <w:rFonts w:hint="eastAsia" w:ascii="仿宋" w:hAnsi="仿宋" w:eastAsia="仿宋" w:cs="仿宋"/>
          <w:color w:val="auto"/>
          <w:sz w:val="28"/>
          <w:szCs w:val="28"/>
          <w:lang w:val="en-US" w:eastAsia="zh-CN"/>
        </w:rPr>
        <w:t>83722.4元</w:t>
      </w:r>
      <w:r>
        <w:rPr>
          <w:rFonts w:hint="eastAsia" w:ascii="仿宋" w:hAnsi="仿宋" w:eastAsia="仿宋" w:cs="仿宋"/>
          <w:color w:val="auto"/>
          <w:sz w:val="28"/>
          <w:szCs w:val="28"/>
        </w:rPr>
        <w:t>（大写：捌万叁仟柒佰贰拾贰元肆角）</w:t>
      </w:r>
    </w:p>
    <w:p>
      <w:pPr>
        <w:pStyle w:val="11"/>
        <w:spacing w:line="360" w:lineRule="auto"/>
        <w:ind w:firstLine="562" w:firstLineChars="200"/>
        <w:jc w:val="left"/>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四、采购标的</w:t>
      </w:r>
    </w:p>
    <w:tbl>
      <w:tblPr>
        <w:tblStyle w:val="8"/>
        <w:tblpPr w:leftFromText="180" w:rightFromText="180" w:vertAnchor="text" w:horzAnchor="page" w:tblpXSpec="center" w:tblpY="15"/>
        <w:tblOverlap w:val="never"/>
        <w:tblW w:w="4915"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3"/>
        <w:gridCol w:w="1158"/>
        <w:gridCol w:w="5792"/>
        <w:gridCol w:w="803"/>
        <w:gridCol w:w="12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6" w:hRule="atLeast"/>
          <w:jc w:val="center"/>
        </w:trPr>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名称</w:t>
            </w:r>
          </w:p>
        </w:tc>
        <w:tc>
          <w:tcPr>
            <w:tcW w:w="29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规格参数</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b/>
                <w:bCs/>
                <w:i w:val="0"/>
                <w:iCs w:val="0"/>
                <w:color w:val="000000"/>
                <w:sz w:val="24"/>
                <w:szCs w:val="24"/>
                <w:u w:val="none"/>
                <w:lang w:val="en-US"/>
              </w:rPr>
            </w:pPr>
            <w:r>
              <w:rPr>
                <w:rFonts w:hint="eastAsia" w:ascii="仿宋" w:hAnsi="仿宋" w:eastAsia="仿宋" w:cs="仿宋"/>
                <w:b/>
                <w:bCs/>
                <w:i w:val="0"/>
                <w:iCs w:val="0"/>
                <w:color w:val="000000"/>
                <w:kern w:val="0"/>
                <w:sz w:val="24"/>
                <w:szCs w:val="24"/>
                <w:u w:val="none"/>
                <w:lang w:val="en-US" w:eastAsia="zh-CN" w:bidi="ar"/>
              </w:rPr>
              <w:t>单价最高限价（元）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拾音半球网络摄像机1</w:t>
            </w:r>
          </w:p>
        </w:tc>
        <w:tc>
          <w:tcPr>
            <w:tcW w:w="29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2" name="AutoShape_1"/>
                  <wp:cNvGraphicFramePr/>
                  <a:graphic xmlns:a="http://schemas.openxmlformats.org/drawingml/2006/main">
                    <a:graphicData uri="http://schemas.openxmlformats.org/drawingml/2006/picture">
                      <pic:pic xmlns:pic="http://schemas.openxmlformats.org/drawingml/2006/picture">
                        <pic:nvPicPr>
                          <pic:cNvPr id="2" name="AutoShape_1"/>
                          <pic:cNvPicPr/>
                        </pic:nvPicPr>
                        <pic:blipFill>
                          <a:blip r:embed="rId5"/>
                          <a:stretch>
                            <a:fillRect/>
                          </a:stretch>
                        </pic:blipFill>
                        <pic:spPr>
                          <a:xfrm>
                            <a:off x="0" y="0"/>
                            <a:ext cx="304800" cy="30480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lang w:val="en-US" w:eastAsia="zh-CN" w:bidi="ar"/>
              </w:rPr>
              <w:t xml:space="preserve">1.采用高性能两百万像素1/2.8英寸CMOS图像传感器，低照度效果好，图像清晰度高 可输出200万(1920x1080)30fps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2.支持H.265编码，压缩比高，超低码流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3.最大红外监控距离50米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4.支持走廊模式，宽动态，3D降噪，强光抑制，背光补偿，数字水印，适用不同监控环境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5.支持ROI，SVC，SMART H.264/H.265，灵活编码，适用不同带宽和存储环境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6.支持区域入侵，绊线入侵，物品遗留/消失，场景变更，徘徊检测，人员聚集，快速移动，非法停车，音频异常侦测，人脸侦测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7.支持内置MIC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 xml:space="preserve">8.支持DC12V/POE供电方式，方便工程安装 </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9.支持IP67防护等级</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248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拾音半球网络摄像机2</w:t>
            </w:r>
          </w:p>
        </w:tc>
        <w:tc>
          <w:tcPr>
            <w:tcW w:w="29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304800" cy="304800"/>
                  <wp:effectExtent l="0" t="0" r="0" b="0"/>
                  <wp:wrapNone/>
                  <wp:docPr id="1" name="AutoShape_1_SpCnt_1"/>
                  <wp:cNvGraphicFramePr/>
                  <a:graphic xmlns:a="http://schemas.openxmlformats.org/drawingml/2006/main">
                    <a:graphicData uri="http://schemas.openxmlformats.org/drawingml/2006/picture">
                      <pic:pic xmlns:pic="http://schemas.openxmlformats.org/drawingml/2006/picture">
                        <pic:nvPicPr>
                          <pic:cNvPr id="1" name="AutoShape_1_SpCnt_1"/>
                          <pic:cNvPicPr/>
                        </pic:nvPicPr>
                        <pic:blipFill>
                          <a:blip r:embed="rId6"/>
                          <a:stretch>
                            <a:fillRect/>
                          </a:stretch>
                        </pic:blipFill>
                        <pic:spPr>
                          <a:xfrm>
                            <a:off x="0" y="0"/>
                            <a:ext cx="304800" cy="304800"/>
                          </a:xfrm>
                          <a:prstGeom prst="rect">
                            <a:avLst/>
                          </a:prstGeom>
                          <a:noFill/>
                          <a:ln>
                            <a:noFill/>
                          </a:ln>
                        </pic:spPr>
                      </pic:pic>
                    </a:graphicData>
                  </a:graphic>
                </wp:anchor>
              </w:drawing>
            </w:r>
            <w:r>
              <w:rPr>
                <w:rFonts w:hint="eastAsia" w:ascii="仿宋" w:hAnsi="仿宋" w:eastAsia="仿宋" w:cs="仿宋"/>
                <w:i w:val="0"/>
                <w:iCs w:val="0"/>
                <w:color w:val="000000"/>
                <w:kern w:val="0"/>
                <w:sz w:val="24"/>
                <w:szCs w:val="24"/>
                <w:u w:val="none"/>
                <w:lang w:val="en-US" w:eastAsia="zh-CN" w:bidi="ar"/>
              </w:rPr>
              <w:t>1.最高分辨率可达1920 × 1080 @25 fps，在该分辨率下可输出实时图像</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2.支持用户登录锁定机制，及密码复杂度提示</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3.支持背光补偿，强光抑制，3D数字降噪，数字宽动态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w:t>
            </w:r>
            <w:r>
              <w:rPr>
                <w:rFonts w:hint="eastAsia" w:ascii="仿宋" w:hAnsi="仿宋" w:eastAsia="仿宋" w:cs="仿宋"/>
                <w:i w:val="0"/>
                <w:iCs w:val="0"/>
                <w:color w:val="000000"/>
                <w:kern w:val="0"/>
                <w:sz w:val="24"/>
                <w:szCs w:val="24"/>
                <w:u w:val="single"/>
                <w:lang w:val="en-US" w:eastAsia="zh-CN" w:bidi="ar"/>
              </w:rPr>
              <w:t>支持人形侦测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5.支持ROI感兴趣区域增强编码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6.支持开放型网络视频接口，ISAPI，SDK，GB28181协议</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7.智能补光，支持白光/红外双补光，白光最远可达20 m，红外光最远可达30 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w:t>
            </w:r>
            <w:r>
              <w:rPr>
                <w:rFonts w:hint="eastAsia" w:ascii="仿宋" w:hAnsi="仿宋" w:eastAsia="仿宋" w:cs="仿宋"/>
                <w:i w:val="0"/>
                <w:iCs w:val="0"/>
                <w:color w:val="000000"/>
                <w:kern w:val="0"/>
                <w:sz w:val="24"/>
                <w:szCs w:val="24"/>
                <w:u w:val="single"/>
                <w:lang w:val="en-US" w:eastAsia="zh-CN" w:bidi="ar"/>
              </w:rPr>
              <w:t>1个内置麦克风，高清拾音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9.符合IP66防尘防水设计，可靠性高</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248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拾音筒型网络摄像机1</w:t>
            </w:r>
          </w:p>
        </w:tc>
        <w:tc>
          <w:tcPr>
            <w:tcW w:w="29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1.采用高性能二百万像素1/2.8英寸CMOS图像传感器，低照度效果好，图像清晰度高，可输出200万（（1920*1080）@25fps</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2.支持H.265编码，压缩比高，超低码流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3.最大红外监控距离50米/80米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4.支持走廊模式，宽动态，3D降噪，强光抑制，背光补偿，数字水印，适用不同监控环境</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5.支持ROI，SVC，SMART H.264/H.265，灵活编码，适用不同带宽和存储环境</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6.支持电压检测,区域入侵，拌线入侵，物品遗留/消失，场景变更，徘徊检测，人员聚集，快速移动，非法停车，音频异常侦测，人脸侦测，外部报警</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7.支持报警2进2出，音频1进1出</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8.支持DC12V/POE供电方式，支持DC12电源返送，最大电流160mA,方便工程安装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9.支持IP67防护等级</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295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拾音筒型网络摄像机2</w:t>
            </w:r>
          </w:p>
        </w:tc>
        <w:tc>
          <w:tcPr>
            <w:tcW w:w="29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1.最高分辨率可达200万像素，并在此分辨率下可输出25 fps实时图像</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2.支持1个RJ45 10 M/100 M自适应以太网口，1个内置麦克风</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3.支持移动侦测与异常侦测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4.适用于道路、仓库、地下停车场、酒吧、管道、园区等光线较暗或无光照环境且要求高清画质的场所</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5.支持背光补偿，强光抑制，3D数字降噪，数字宽动态，适应不同环境</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6.支持ROI感兴趣区域增强编码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7.采用高效阵列红外灯，使用寿命长，红外照射最远可达50 m</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8.符合IP66防尘防水设计，可靠性高</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335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NVR硬盘录像机1</w:t>
            </w:r>
          </w:p>
        </w:tc>
        <w:tc>
          <w:tcPr>
            <w:tcW w:w="29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支持嵌入式Linux系统，工业级嵌入式微控制器 支持WEB、本地GUI界面操作 可接驳支持ONVIF、PSIA、RTSP协议的第三方摄像机和主流品牌摄像机 支持IPv4、IPv6、HTTP、UPnP、NTP、SADP、SNMP、PPPoE、DNS、FTP、ONVIF（支持2.4版本）、PSIA网络协议 支持最大8路网络视频接入，网络性能接入80Mbps，储存80Mbps，转发80Mbps 支持12M/4K/6M/5M/4M/3M/1080P/1.3M/720P IPC分辨率接入 支持2×12M/4×4K/6×5M/8×4M/11×3M/16×1080P/32×720P解码，</w:t>
            </w:r>
            <w:r>
              <w:rPr>
                <w:rFonts w:hint="eastAsia" w:ascii="仿宋" w:hAnsi="仿宋" w:eastAsia="仿宋" w:cs="仿宋"/>
                <w:i w:val="0"/>
                <w:iCs w:val="0"/>
                <w:color w:val="000000"/>
                <w:kern w:val="0"/>
                <w:sz w:val="24"/>
                <w:szCs w:val="24"/>
                <w:u w:val="single"/>
                <w:lang w:val="en-US" w:eastAsia="zh-CN" w:bidi="ar"/>
              </w:rPr>
              <w:t>最大支持8路视频回放</w:t>
            </w:r>
            <w:r>
              <w:rPr>
                <w:rFonts w:hint="eastAsia" w:ascii="仿宋" w:hAnsi="仿宋" w:eastAsia="仿宋" w:cs="仿宋"/>
                <w:i w:val="0"/>
                <w:iCs w:val="0"/>
                <w:color w:val="000000"/>
                <w:kern w:val="0"/>
                <w:sz w:val="24"/>
                <w:szCs w:val="24"/>
                <w:u w:val="none"/>
                <w:lang w:val="en-US" w:eastAsia="zh-CN" w:bidi="ar"/>
              </w:rPr>
              <w:t xml:space="preserve"> 支持2路VGA输出，2路HDMI输出，支持VGA 1和HDMI 1同源输出，双HDMI 4K分辨率异源输出 支持8个内置SATA接口，单盘容量支持8T，可配置成单盘，支持Raid0、Raid1、Raid5、Raid6、Raid10、JBOD等各种数据保护模式 支持1个外置eSATA接口，用于录像和备份 支持IPC复合音频1路输入，支持语音对讲2路输出，支持PC通过NVR与网络摄像机进行语音对讲 支持16路报警输入、6路报警输出，支持开关量输入输出模式 支持4个USB接口（2个前置USB2.0接口、2个后置USB3.0接口） 支持2个千兆以太网口，支持2个不同段IP地址的IPC设备接入，支持将双网口设置同一个IP地址，实现数据链路冗余 支持按时间、按事件等多种方式进行录像的检索、回放、备份，支持图片本地回放与查询； 支持标签自定义功能，设备支持对指定时间的录像进行标签并归档，便于后续查看 支持硬盘、外接USB存储设备、DVD刻录等存储方式，支持U盘，eSATA方式，DVD刻录备份方式 支持设备操作日志、报警日志、系统日志的记录与查询功能 支持断网续传功能，能对前端摄像机断网这段时间内SD卡中的录像回传到NVR 支持即时回放功能，在预览画面下回放指定通道的录像 支持预览图像与回放图像的电子放大 采用兼容采购人现有系统的协议，可以通过鼠标控制云台转动、放大、定位等操作 支持远程管理IPC功能，支持对前端IPC远程升级，支持远程对IPC的编码配置修改等操作 支持远程零通道预览功能，可将接入的多路视频图像多画面显示在一路视频图像上 支持切片回放功能，将录像切片等分成若干段视频进行多路同时回放 支持盘组管理功能，实现视频录像的定向存储 支持鱼眼矫正功能，本地和web端在预览和回放模式下，支持对接入鱼眼视频以拼接的方式进行矫正功能 支持走廊模式功能，支持IPC画面旋转90°或270°，成9:16走廊模式 支持客户端、WEB支持客户端和IPC对讲，语音透传 支持网络安全基线，在线网络云升级前端IPC/NVR 支持预览通道拖动保存、自定义布局（双目、三目、四目枪机接入） 支持Smart IPC接入、绊线入侵、区域入侵、场景变化、移动侦测、人脸检测、物品遗留和物品搬移时，可给出报警/联动/上传，同时支持热度图，人数统计，车牌检测（支持卡口ITC、球机）、智能跟踪球</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1480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NVR硬盘录像机2</w:t>
            </w:r>
          </w:p>
        </w:tc>
        <w:tc>
          <w:tcPr>
            <w:tcW w:w="29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1.支持采购人现有云平台服务。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2.可接驳符合ONVIF、RTSP标准及众多主流厂商的网络摄像机</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3.支持1200W高清网络视频的预览、存储与回放</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4.支持H.265、H.264编码前端自适应接入</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5.支持IPC集中管理，包括IPC参数配置、信息的导入/导出和升级等功能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6.支持2个HDMI和2个VGA同时输出，其中HDMI 1支持4K高清分辨率输出</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7.NVR 4.0界面，支持同屏预览，支持文件管理与图形化的通道管理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8.支持Smart IPC越界、进入区域、离开区域、区域入侵、徘徊、人员聚焦、快速移动、非法停车、物品遗留、物品拿取、人脸、车牌、音频输入异常、声强突变、虚焦以及场景变更等多种智能侦测接入与联动，支持智能搜索、回放及备份功能，有效提高录像检索与回放效率</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9.支持即时回放功能，在预览画面下对指定通道的当前录像进行回放，并且不影响其他通道预览</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10.支持最大16路同步回放及多路同步倒放</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11.支持视频摘要回放</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12.支持标签定义、查询、回放录像文件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13.支持重要录像文件加锁保护功能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14.支持硬盘配额和硬盘盘组两种存储模式，可对不同通道分配不同的录像保存容量或周期</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15.支持8个SATA接口，1个eSATA盘库，可用于录像和备份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16.双千兆网卡，支持网络容错以及多址设定等应用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17.支持网络检测（网络流量监控、网络抓包、网络通畅）功能。</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2580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POE千兆网络交换机1</w:t>
            </w:r>
          </w:p>
        </w:tc>
        <w:tc>
          <w:tcPr>
            <w:tcW w:w="29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1.9个10/100/1000Base-T RJ45端口（支持PoE+供电）</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2.1个独立千兆SFP端口</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3.整机最大PoE供电功率为370W，单端口最大PoE供电功率为30W</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3.支持云平台远程管理，支持手机APP管理</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4.支持智能开局，自动配置组网，拓扑图形化展示</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5.支持四元绑定、ARP/IP/DoS防护、802.1X认证</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6.支持IEEE 802.1Q VLAN、QoS、ACL、生成树、组播、IPv6</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7.支持端口安全、端口监控、端口隔离</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8.支持Web网管、CLI命令行、SNMP</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490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POE千兆网络交换机2</w:t>
            </w:r>
          </w:p>
        </w:tc>
        <w:tc>
          <w:tcPr>
            <w:tcW w:w="29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1.支持静态路由协议，支持高达400+终端的三层转发量，轻松满足跨网段三层路由转发，真正实现二层网络隔离，三层网络 互通。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2.相较于使用二层交换机进行传输，三层交换机无需经过路由器，转发速度更快！</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3.机器采用全新410W内置PoE电源，PoE最大输出功率达370W，满载AF/AT标准受电设备数是普通低功率PoE的2倍以上。</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4.同时内置智能功率管理功能的PSE芯片，芯片温度可监视，并可基于时间段自定义PoE供电，工作时间和闲置时间设备自动启动/关闭PoE功能，最大化降低能耗，延长设备使用寿命。</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1940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电源适配器</w:t>
            </w:r>
          </w:p>
        </w:tc>
        <w:tc>
          <w:tcPr>
            <w:tcW w:w="29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1.产品采用全新原材料，性能稳定持久，采用彩盒包装；</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2.产品具有过载保护、过压保护、短路保护、过热等多重保护；</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3.抗雷击防浪涌4kv，提高产品在雷雨天气工作可靠性，更安全稳定；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4.使用环境温度可达-10°-40°，产品经过长时间100%满载老化测试。</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个</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电源线</w:t>
            </w:r>
          </w:p>
        </w:tc>
        <w:tc>
          <w:tcPr>
            <w:tcW w:w="29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国标纯铜芯RVV2*1.0，导电效率高，经久耐用。100米/卷</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卷</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150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网线</w:t>
            </w:r>
          </w:p>
        </w:tc>
        <w:tc>
          <w:tcPr>
            <w:tcW w:w="29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1.支持千兆以太网信号传输。</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2.无氧铜芯，直流电阻小，信号衰减小。</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3.PVC护套， 抗拉强度高。</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4.阻燃线缆，有国缆检验中心测试报告。</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5.均匀双绞结构，有效降低干扰，确保信号传输质量。</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6.符合RoHS 2.0和Reach认证。</w:t>
            </w:r>
          </w:p>
          <w:p>
            <w:pPr>
              <w:pStyle w:val="2"/>
              <w:spacing w:line="240" w:lineRule="auto"/>
              <w:rPr>
                <w:rFonts w:hint="eastAsia" w:ascii="仿宋" w:hAnsi="仿宋" w:eastAsia="仿宋" w:cs="仿宋"/>
                <w:sz w:val="24"/>
                <w:szCs w:val="24"/>
                <w:lang w:val="en-US"/>
              </w:rPr>
            </w:pPr>
            <w:r>
              <w:rPr>
                <w:rFonts w:hint="eastAsia" w:ascii="仿宋" w:hAnsi="仿宋" w:eastAsia="仿宋" w:cs="仿宋"/>
                <w:i w:val="0"/>
                <w:iCs w:val="0"/>
                <w:color w:val="000000"/>
                <w:kern w:val="0"/>
                <w:sz w:val="24"/>
                <w:szCs w:val="24"/>
                <w:u w:val="none"/>
                <w:lang w:val="en-US" w:eastAsia="zh-CN" w:bidi="ar"/>
              </w:rPr>
              <w:t>7.300米一圈</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箱</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419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安装调试工时</w:t>
            </w:r>
          </w:p>
        </w:tc>
        <w:tc>
          <w:tcPr>
            <w:tcW w:w="29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1.内科大楼及家属院监控图像统一链接至内科大楼消防监控室。</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2.外科大楼监控图像统一链接至外科大楼消防监控室。</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3.门诊大楼监控图像统一连接至门诊监控室。</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w:t>
            </w:r>
            <w:r>
              <w:rPr>
                <w:rFonts w:hint="eastAsia" w:ascii="仿宋" w:hAnsi="仿宋" w:eastAsia="仿宋" w:cs="仿宋"/>
                <w:i w:val="0"/>
                <w:iCs w:val="0"/>
                <w:color w:val="000000"/>
                <w:kern w:val="0"/>
                <w:sz w:val="24"/>
                <w:szCs w:val="24"/>
                <w:u w:val="single"/>
                <w:lang w:val="en-US" w:eastAsia="zh-CN" w:bidi="ar"/>
              </w:rPr>
              <w:t>监控网络布线禁止飞线</w:t>
            </w:r>
            <w:r>
              <w:rPr>
                <w:rFonts w:hint="eastAsia" w:ascii="仿宋" w:hAnsi="仿宋" w:eastAsia="仿宋" w:cs="仿宋"/>
                <w:i w:val="0"/>
                <w:iCs w:val="0"/>
                <w:color w:val="000000"/>
                <w:kern w:val="0"/>
                <w:sz w:val="24"/>
                <w:szCs w:val="24"/>
                <w:u w:val="none"/>
                <w:lang w:val="en-US" w:eastAsia="zh-CN" w:bidi="ar"/>
              </w:rPr>
              <w:t>，禁止强弱电混合布线，统一采用pvc线管敷设。</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5.网络交换机须专门布置在相应的弱电机柜，禁止安装在强电箱等设备里面。</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6..新增监控点位必须有完整的线路图及ip地址列表。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7.新增监控设备质保一年。</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天/人</w:t>
            </w:r>
          </w:p>
        </w:tc>
        <w:tc>
          <w:tcPr>
            <w:tcW w:w="631"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iCs w:val="0"/>
                <w:color w:val="000000"/>
                <w:sz w:val="28"/>
                <w:szCs w:val="28"/>
                <w:u w:val="none"/>
                <w:lang w:val="en-US" w:eastAsia="zh-CN"/>
              </w:rPr>
            </w:pPr>
            <w:r>
              <w:rPr>
                <w:rFonts w:hint="eastAsia" w:ascii="仿宋" w:hAnsi="仿宋" w:eastAsia="仿宋" w:cs="仿宋"/>
                <w:i w:val="0"/>
                <w:iCs w:val="0"/>
                <w:color w:val="000000"/>
                <w:sz w:val="28"/>
                <w:szCs w:val="28"/>
                <w:u w:val="none"/>
                <w:lang w:val="en-US" w:eastAsia="zh-CN"/>
              </w:rPr>
              <w:t>200</w:t>
            </w:r>
          </w:p>
        </w:tc>
      </w:tr>
    </w:tbl>
    <w:p>
      <w:pPr>
        <w:pStyle w:val="14"/>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color w:val="auto"/>
          <w:sz w:val="28"/>
          <w:szCs w:val="28"/>
          <w:u w:val="single"/>
          <w:lang w:val="en-US" w:eastAsia="zh-CN"/>
        </w:rPr>
        <w:t>本文件所列货物品牌及图例仅供参考，不作为实质性要求，供应商提供的</w:t>
      </w:r>
      <w:r>
        <w:rPr>
          <w:rFonts w:hint="eastAsia" w:ascii="仿宋" w:hAnsi="仿宋" w:eastAsia="仿宋" w:cs="仿宋"/>
          <w:color w:val="auto"/>
          <w:sz w:val="28"/>
          <w:szCs w:val="28"/>
          <w:u w:val="single"/>
        </w:rPr>
        <w:t>各类</w:t>
      </w:r>
      <w:r>
        <w:rPr>
          <w:rFonts w:hint="eastAsia" w:ascii="仿宋" w:hAnsi="仿宋" w:eastAsia="仿宋" w:cs="仿宋"/>
          <w:color w:val="auto"/>
          <w:sz w:val="28"/>
          <w:szCs w:val="28"/>
          <w:u w:val="single"/>
          <w:lang w:val="en-US" w:eastAsia="zh-CN"/>
        </w:rPr>
        <w:t>货物技术参数应优于或等于以上技术参数，且能满足采购人现有监控系统的无缝衔接使用。</w:t>
      </w:r>
    </w:p>
    <w:p>
      <w:pPr>
        <w:tabs>
          <w:tab w:val="left" w:pos="3120"/>
        </w:tabs>
        <w:spacing w:line="360" w:lineRule="auto"/>
        <w:ind w:firstLine="562" w:firstLineChars="200"/>
        <w:rPr>
          <w:rFonts w:hint="eastAsia" w:ascii="仿宋" w:hAnsi="仿宋" w:eastAsia="仿宋" w:cs="仿宋"/>
          <w:b/>
          <w:bCs/>
          <w:color w:val="auto"/>
          <w:kern w:val="0"/>
          <w:sz w:val="28"/>
          <w:szCs w:val="28"/>
          <w:lang w:val="en-US" w:eastAsia="zh-CN"/>
        </w:rPr>
      </w:pPr>
      <w:r>
        <w:rPr>
          <w:rFonts w:hint="eastAsia" w:ascii="仿宋" w:hAnsi="仿宋" w:eastAsia="仿宋" w:cs="仿宋"/>
          <w:b/>
          <w:bCs/>
          <w:color w:val="auto"/>
          <w:kern w:val="0"/>
          <w:sz w:val="28"/>
          <w:szCs w:val="28"/>
          <w:lang w:val="en-US" w:eastAsia="zh-CN"/>
        </w:rPr>
        <w:t>五、技术要求</w:t>
      </w:r>
    </w:p>
    <w:p>
      <w:pPr>
        <w:tabs>
          <w:tab w:val="left" w:pos="3120"/>
        </w:tabs>
        <w:spacing w:line="360" w:lineRule="auto"/>
        <w:ind w:firstLine="560" w:firstLineChars="200"/>
        <w:rPr>
          <w:rFonts w:hint="eastAsia" w:ascii="仿宋" w:hAnsi="仿宋" w:eastAsia="仿宋" w:cs="仿宋"/>
          <w:color w:val="auto"/>
          <w:kern w:val="0"/>
          <w:sz w:val="28"/>
          <w:szCs w:val="28"/>
        </w:rPr>
      </w:pPr>
      <w:r>
        <w:rPr>
          <w:rFonts w:hint="eastAsia" w:ascii="仿宋" w:hAnsi="仿宋" w:eastAsia="仿宋" w:cs="仿宋"/>
          <w:color w:val="auto"/>
          <w:kern w:val="0"/>
          <w:sz w:val="28"/>
          <w:szCs w:val="28"/>
        </w:rPr>
        <w:t>1、供应商所提供的货物</w:t>
      </w:r>
      <w:r>
        <w:rPr>
          <w:rFonts w:hint="eastAsia" w:ascii="仿宋" w:hAnsi="仿宋" w:eastAsia="仿宋" w:cs="仿宋"/>
          <w:color w:val="auto"/>
          <w:kern w:val="0"/>
          <w:sz w:val="28"/>
          <w:szCs w:val="28"/>
          <w:lang w:val="en-US" w:eastAsia="zh-CN"/>
        </w:rPr>
        <w:t>质量技术参数</w:t>
      </w:r>
      <w:r>
        <w:rPr>
          <w:rFonts w:hint="eastAsia" w:ascii="仿宋" w:hAnsi="仿宋" w:eastAsia="仿宋" w:cs="仿宋"/>
          <w:color w:val="auto"/>
          <w:kern w:val="0"/>
          <w:sz w:val="28"/>
          <w:szCs w:val="28"/>
        </w:rPr>
        <w:t>应等于或优于</w:t>
      </w:r>
      <w:r>
        <w:rPr>
          <w:rFonts w:hint="eastAsia" w:ascii="仿宋" w:hAnsi="仿宋" w:eastAsia="仿宋" w:cs="仿宋"/>
          <w:color w:val="auto"/>
          <w:kern w:val="0"/>
          <w:sz w:val="28"/>
          <w:szCs w:val="28"/>
          <w:lang w:eastAsia="zh-CN"/>
        </w:rPr>
        <w:t>本文件</w:t>
      </w:r>
      <w:r>
        <w:rPr>
          <w:rFonts w:hint="eastAsia" w:ascii="仿宋" w:hAnsi="仿宋" w:eastAsia="仿宋" w:cs="仿宋"/>
          <w:color w:val="auto"/>
          <w:kern w:val="0"/>
          <w:sz w:val="28"/>
          <w:szCs w:val="28"/>
        </w:rPr>
        <w:t>对货物技术参数要求，不得出现负偏离。若</w:t>
      </w:r>
      <w:r>
        <w:rPr>
          <w:rFonts w:hint="eastAsia" w:ascii="仿宋" w:hAnsi="仿宋" w:eastAsia="仿宋" w:cs="仿宋"/>
          <w:color w:val="auto"/>
          <w:kern w:val="0"/>
          <w:sz w:val="28"/>
          <w:szCs w:val="28"/>
          <w:lang w:eastAsia="zh-CN"/>
        </w:rPr>
        <w:t>本文件</w:t>
      </w:r>
      <w:r>
        <w:rPr>
          <w:rFonts w:hint="eastAsia" w:ascii="仿宋" w:hAnsi="仿宋" w:eastAsia="仿宋" w:cs="仿宋"/>
          <w:color w:val="auto"/>
          <w:kern w:val="0"/>
          <w:sz w:val="28"/>
          <w:szCs w:val="28"/>
        </w:rPr>
        <w:t>中的技术要求无明确说明，则按国家有关部门及行业最新颁布的要求为准，包括货物售后质保期时间。</w:t>
      </w:r>
    </w:p>
    <w:p>
      <w:pPr>
        <w:pStyle w:val="14"/>
        <w:spacing w:line="360" w:lineRule="auto"/>
        <w:ind w:firstLine="560" w:firstLineChars="200"/>
        <w:rPr>
          <w:rFonts w:hint="eastAsia" w:ascii="仿宋" w:hAnsi="仿宋" w:eastAsia="仿宋" w:cs="仿宋"/>
          <w:color w:val="auto"/>
          <w:sz w:val="28"/>
          <w:szCs w:val="28"/>
          <w:u w:val="single"/>
        </w:rPr>
      </w:pPr>
      <w:r>
        <w:rPr>
          <w:rFonts w:hint="eastAsia" w:ascii="仿宋" w:hAnsi="仿宋" w:eastAsia="仿宋" w:cs="仿宋"/>
          <w:color w:val="auto"/>
          <w:sz w:val="28"/>
          <w:szCs w:val="28"/>
          <w:u w:val="single"/>
        </w:rPr>
        <w:t>2、</w:t>
      </w:r>
      <w:r>
        <w:rPr>
          <w:rFonts w:hint="eastAsia" w:ascii="仿宋" w:hAnsi="仿宋" w:eastAsia="仿宋" w:cs="仿宋"/>
          <w:color w:val="auto"/>
          <w:sz w:val="28"/>
          <w:szCs w:val="28"/>
          <w:u w:val="single"/>
          <w:lang w:val="en-US" w:eastAsia="zh-CN"/>
        </w:rPr>
        <w:t>本项目为交钥匙工程，供应商应提供监控设备的配套安装服务，要求安装的监控设备能无缝衔接采购人现有监控软件系统及硬件系统</w:t>
      </w:r>
      <w:r>
        <w:rPr>
          <w:rFonts w:hint="eastAsia" w:ascii="仿宋" w:hAnsi="仿宋" w:eastAsia="仿宋" w:cs="仿宋"/>
          <w:color w:val="auto"/>
          <w:sz w:val="28"/>
          <w:szCs w:val="28"/>
          <w:u w:val="single"/>
        </w:rPr>
        <w:t>，</w:t>
      </w:r>
      <w:r>
        <w:rPr>
          <w:rFonts w:hint="eastAsia" w:ascii="仿宋" w:hAnsi="仿宋" w:eastAsia="仿宋" w:cs="仿宋"/>
          <w:color w:val="auto"/>
          <w:sz w:val="28"/>
          <w:szCs w:val="28"/>
          <w:u w:val="single"/>
          <w:lang w:val="en-US" w:eastAsia="zh-CN"/>
        </w:rPr>
        <w:t>若供应商提供的监控设备不能与现有监控系统所匹配或因供应商提供的货物原因导致无法启用监控设备的全部功能</w:t>
      </w:r>
      <w:r>
        <w:rPr>
          <w:rFonts w:hint="eastAsia" w:ascii="仿宋" w:hAnsi="仿宋" w:eastAsia="仿宋" w:cs="仿宋"/>
          <w:color w:val="auto"/>
          <w:sz w:val="28"/>
          <w:szCs w:val="28"/>
          <w:u w:val="single"/>
        </w:rPr>
        <w:t>，</w:t>
      </w:r>
      <w:r>
        <w:rPr>
          <w:rFonts w:hint="eastAsia" w:ascii="仿宋" w:hAnsi="仿宋" w:eastAsia="仿宋" w:cs="仿宋"/>
          <w:color w:val="auto"/>
          <w:sz w:val="28"/>
          <w:szCs w:val="28"/>
          <w:u w:val="single"/>
          <w:lang w:val="en-US" w:eastAsia="zh-CN"/>
        </w:rPr>
        <w:t>视为供应商虚假响应</w:t>
      </w:r>
      <w:r>
        <w:rPr>
          <w:rFonts w:hint="eastAsia" w:ascii="仿宋" w:hAnsi="仿宋" w:eastAsia="仿宋" w:cs="仿宋"/>
          <w:color w:val="auto"/>
          <w:sz w:val="28"/>
          <w:szCs w:val="28"/>
          <w:u w:val="single"/>
        </w:rPr>
        <w:t>。</w:t>
      </w:r>
    </w:p>
    <w:p>
      <w:pPr>
        <w:pStyle w:val="14"/>
        <w:spacing w:line="360" w:lineRule="auto"/>
        <w:ind w:firstLine="560" w:firstLineChars="200"/>
        <w:rPr>
          <w:rFonts w:hint="eastAsia" w:ascii="仿宋" w:hAnsi="仿宋" w:eastAsia="仿宋" w:cs="仿宋"/>
          <w:color w:val="auto"/>
          <w:sz w:val="28"/>
          <w:szCs w:val="28"/>
          <w:u w:val="single"/>
          <w:lang w:val="en-US" w:eastAsia="zh-CN"/>
        </w:rPr>
      </w:pPr>
      <w:r>
        <w:rPr>
          <w:rFonts w:hint="eastAsia" w:ascii="仿宋" w:hAnsi="仿宋" w:eastAsia="仿宋" w:cs="仿宋"/>
          <w:color w:val="auto"/>
          <w:sz w:val="28"/>
          <w:szCs w:val="28"/>
          <w:u w:val="single"/>
          <w:lang w:val="en-US" w:eastAsia="zh-CN"/>
        </w:rPr>
        <w:t>3</w:t>
      </w:r>
      <w:r>
        <w:rPr>
          <w:rFonts w:hint="eastAsia" w:ascii="仿宋" w:hAnsi="仿宋" w:eastAsia="仿宋" w:cs="仿宋"/>
          <w:color w:val="auto"/>
          <w:sz w:val="28"/>
          <w:szCs w:val="28"/>
          <w:u w:val="single"/>
        </w:rPr>
        <w:t>、</w:t>
      </w:r>
      <w:r>
        <w:rPr>
          <w:rFonts w:hint="eastAsia" w:ascii="仿宋" w:hAnsi="仿宋" w:eastAsia="仿宋" w:cs="仿宋"/>
          <w:color w:val="auto"/>
          <w:sz w:val="28"/>
          <w:szCs w:val="28"/>
          <w:u w:val="single"/>
          <w:lang w:val="en-US" w:eastAsia="zh-CN"/>
        </w:rPr>
        <w:t>供应商提供的监控设备应为原装全新设备且该设备实际配置应与原装出厂配置清单一致。供应商不得对该产品进行二次拆解，不得对该产品进行改装、加装以达到满足响应询价文件要求的目的，即供应商不得提供改装机、拆装机响应询价文件。若采购人发现供应商提供的监控设备为非原装全新设备，则视为供应商虚假响应。</w:t>
      </w:r>
    </w:p>
    <w:p>
      <w:pPr>
        <w:pStyle w:val="19"/>
        <w:numPr>
          <w:ilvl w:val="0"/>
          <w:numId w:val="0"/>
        </w:numPr>
        <w:spacing w:line="360" w:lineRule="auto"/>
        <w:ind w:firstLine="560" w:firstLineChars="200"/>
        <w:rPr>
          <w:rFonts w:hint="eastAsia" w:ascii="仿宋" w:hAnsi="仿宋" w:eastAsia="仿宋" w:cs="仿宋"/>
          <w:color w:val="auto"/>
          <w:sz w:val="28"/>
          <w:szCs w:val="28"/>
          <w:u w:val="single"/>
          <w:lang w:val="en-US" w:eastAsia="zh-CN"/>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val="en-US"/>
        </w:rPr>
        <w:t>要求供应商</w:t>
      </w:r>
      <w:r>
        <w:rPr>
          <w:rFonts w:hint="eastAsia" w:ascii="仿宋" w:hAnsi="仿宋" w:eastAsia="仿宋" w:cs="仿宋"/>
          <w:color w:val="auto"/>
          <w:sz w:val="28"/>
          <w:szCs w:val="28"/>
          <w:highlight w:val="none"/>
          <w:lang w:val="en-US" w:eastAsia="zh-CN"/>
        </w:rPr>
        <w:t>在合同履约期内</w:t>
      </w:r>
      <w:r>
        <w:rPr>
          <w:rFonts w:hint="eastAsia" w:ascii="仿宋" w:hAnsi="仿宋" w:eastAsia="仿宋" w:cs="仿宋"/>
          <w:color w:val="auto"/>
          <w:sz w:val="28"/>
          <w:szCs w:val="28"/>
          <w:highlight w:val="none"/>
          <w:lang w:val="en-US"/>
        </w:rPr>
        <w:t>按本文件要求</w:t>
      </w:r>
      <w:r>
        <w:rPr>
          <w:rFonts w:hint="eastAsia" w:ascii="仿宋" w:hAnsi="仿宋" w:eastAsia="仿宋" w:cs="仿宋"/>
          <w:color w:val="auto"/>
          <w:sz w:val="28"/>
          <w:szCs w:val="28"/>
          <w:highlight w:val="none"/>
          <w:lang w:val="en-US" w:eastAsia="zh-CN"/>
        </w:rPr>
        <w:t>提供货物及安装、按采购人需求进行货物调试、安装、配送</w:t>
      </w:r>
      <w:r>
        <w:rPr>
          <w:rFonts w:hint="eastAsia" w:ascii="仿宋" w:hAnsi="仿宋" w:eastAsia="仿宋" w:cs="仿宋"/>
          <w:color w:val="auto"/>
          <w:sz w:val="28"/>
          <w:szCs w:val="28"/>
          <w:highlight w:val="none"/>
          <w:lang w:val="en-US"/>
        </w:rPr>
        <w:t>到采购人院内指定地点，</w:t>
      </w:r>
      <w:r>
        <w:rPr>
          <w:rFonts w:hint="eastAsia" w:ascii="仿宋" w:hAnsi="仿宋" w:eastAsia="仿宋" w:cs="仿宋"/>
          <w:color w:val="auto"/>
          <w:sz w:val="28"/>
          <w:szCs w:val="28"/>
        </w:rPr>
        <w:t>同时根据采购人需要提供</w:t>
      </w:r>
      <w:r>
        <w:rPr>
          <w:rFonts w:hint="eastAsia" w:ascii="仿宋" w:hAnsi="仿宋" w:eastAsia="仿宋" w:cs="仿宋"/>
          <w:color w:val="auto"/>
          <w:sz w:val="28"/>
          <w:szCs w:val="28"/>
          <w:lang w:val="en-US" w:eastAsia="zh-CN"/>
        </w:rPr>
        <w:t>货物相应配套</w:t>
      </w:r>
      <w:r>
        <w:rPr>
          <w:rFonts w:hint="eastAsia" w:ascii="仿宋" w:hAnsi="仿宋" w:eastAsia="仿宋" w:cs="仿宋"/>
          <w:color w:val="auto"/>
          <w:sz w:val="28"/>
          <w:szCs w:val="28"/>
        </w:rPr>
        <w:t>服务</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对破损的货物包退换，不再额外收取费用。</w:t>
      </w:r>
    </w:p>
    <w:p>
      <w:pPr>
        <w:pStyle w:val="19"/>
        <w:spacing w:line="360" w:lineRule="auto"/>
        <w:ind w:firstLine="562"/>
        <w:rPr>
          <w:rFonts w:hint="eastAsia" w:ascii="仿宋" w:hAnsi="仿宋" w:eastAsia="仿宋" w:cs="仿宋"/>
          <w:b/>
          <w:bCs/>
          <w:color w:val="auto"/>
          <w:sz w:val="28"/>
          <w:szCs w:val="28"/>
        </w:rPr>
      </w:pPr>
      <w:r>
        <w:rPr>
          <w:rFonts w:hint="eastAsia" w:ascii="仿宋" w:hAnsi="仿宋" w:eastAsia="仿宋" w:cs="仿宋"/>
          <w:b/>
          <w:bCs/>
          <w:color w:val="auto"/>
          <w:sz w:val="28"/>
          <w:szCs w:val="28"/>
          <w:lang w:val="en-US" w:eastAsia="zh-CN"/>
        </w:rPr>
        <w:t>六</w:t>
      </w:r>
      <w:r>
        <w:rPr>
          <w:rFonts w:hint="eastAsia" w:ascii="仿宋" w:hAnsi="仿宋" w:eastAsia="仿宋" w:cs="仿宋"/>
          <w:b/>
          <w:bCs/>
          <w:color w:val="auto"/>
          <w:sz w:val="28"/>
          <w:szCs w:val="28"/>
        </w:rPr>
        <w:t>、处罚承担约定</w:t>
      </w:r>
    </w:p>
    <w:p>
      <w:pPr>
        <w:pStyle w:val="19"/>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、双方签订采购合同后，在合同履行期内，若成交供应商提供的货物质量</w:t>
      </w:r>
      <w:r>
        <w:rPr>
          <w:rFonts w:hint="eastAsia" w:ascii="仿宋" w:hAnsi="仿宋" w:eastAsia="仿宋" w:cs="仿宋"/>
          <w:color w:val="auto"/>
          <w:sz w:val="28"/>
          <w:szCs w:val="28"/>
          <w:lang w:val="en-US" w:eastAsia="zh-CN"/>
        </w:rPr>
        <w:t>根本性违约</w:t>
      </w:r>
      <w:r>
        <w:rPr>
          <w:rFonts w:hint="eastAsia" w:ascii="仿宋" w:hAnsi="仿宋" w:eastAsia="仿宋" w:cs="仿宋"/>
          <w:color w:val="auto"/>
          <w:sz w:val="28"/>
          <w:szCs w:val="28"/>
        </w:rPr>
        <w:t>不符合</w:t>
      </w:r>
      <w:r>
        <w:rPr>
          <w:rFonts w:hint="eastAsia" w:ascii="仿宋" w:hAnsi="仿宋" w:eastAsia="仿宋" w:cs="仿宋"/>
          <w:color w:val="auto"/>
          <w:sz w:val="28"/>
          <w:szCs w:val="28"/>
          <w:lang w:eastAsia="zh-CN"/>
        </w:rPr>
        <w:t>本文件</w:t>
      </w:r>
      <w:r>
        <w:rPr>
          <w:rFonts w:hint="eastAsia" w:ascii="仿宋" w:hAnsi="仿宋" w:eastAsia="仿宋" w:cs="仿宋"/>
          <w:color w:val="auto"/>
          <w:sz w:val="28"/>
          <w:szCs w:val="28"/>
        </w:rPr>
        <w:t>要求，</w:t>
      </w:r>
      <w:r>
        <w:rPr>
          <w:rFonts w:hint="eastAsia" w:ascii="仿宋" w:hAnsi="仿宋" w:eastAsia="仿宋" w:cs="仿宋"/>
          <w:color w:val="auto"/>
          <w:sz w:val="28"/>
          <w:szCs w:val="28"/>
          <w:u w:val="single"/>
        </w:rPr>
        <w:t>视为供应商违约，供应商向采购人支付成交总价20%的违约金，同时自愿解除合同。若供应商造成采购人损失的，包括但不限于采购人本身的财产损失或人身伤害，由此而导致的采购人对任何第三方的法律责任等，供应商对此均应承担全部的赔偿责任和法律责任</w:t>
      </w:r>
      <w:r>
        <w:rPr>
          <w:rFonts w:hint="eastAsia" w:ascii="仿宋" w:hAnsi="仿宋" w:eastAsia="仿宋" w:cs="仿宋"/>
          <w:color w:val="auto"/>
          <w:sz w:val="28"/>
          <w:szCs w:val="28"/>
        </w:rPr>
        <w:t>。</w:t>
      </w:r>
    </w:p>
    <w:p>
      <w:pPr>
        <w:pStyle w:val="19"/>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、若供应商所供货物经国家行政部门检查判定为不符合国家相关标准，导致采购人因使用供应商不符合国家相关标准的货物而遭受国家相关部门处罚，所产生的罚款和法律责任全部由供应商负责承担和缴纳。</w:t>
      </w:r>
    </w:p>
    <w:p>
      <w:pPr>
        <w:pStyle w:val="19"/>
        <w:spacing w:line="360" w:lineRule="auto"/>
        <w:ind w:firstLine="562"/>
        <w:rPr>
          <w:rFonts w:hint="eastAsia" w:ascii="仿宋" w:hAnsi="仿宋" w:eastAsia="仿宋" w:cs="仿宋"/>
          <w:b/>
          <w:bCs/>
          <w:color w:val="auto"/>
          <w:sz w:val="28"/>
          <w:szCs w:val="28"/>
        </w:rPr>
      </w:pPr>
      <w:r>
        <w:rPr>
          <w:rFonts w:hint="eastAsia" w:ascii="仿宋" w:hAnsi="仿宋" w:eastAsia="仿宋" w:cs="仿宋"/>
          <w:b/>
          <w:bCs/>
          <w:color w:val="auto"/>
          <w:sz w:val="28"/>
          <w:szCs w:val="28"/>
          <w:lang w:val="en-US" w:eastAsia="zh-CN"/>
        </w:rPr>
        <w:t>七</w:t>
      </w:r>
      <w:r>
        <w:rPr>
          <w:rFonts w:hint="eastAsia" w:ascii="仿宋" w:hAnsi="仿宋" w:eastAsia="仿宋" w:cs="仿宋"/>
          <w:b/>
          <w:bCs/>
          <w:color w:val="auto"/>
          <w:sz w:val="28"/>
          <w:szCs w:val="28"/>
        </w:rPr>
        <w:t>、其他要求</w:t>
      </w:r>
    </w:p>
    <w:p>
      <w:pPr>
        <w:pStyle w:val="11"/>
        <w:numPr>
          <w:ilvl w:val="0"/>
          <w:numId w:val="0"/>
        </w:numPr>
        <w:tabs>
          <w:tab w:val="left" w:pos="0"/>
        </w:tabs>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rPr>
        <w:t>1、</w:t>
      </w:r>
      <w:r>
        <w:rPr>
          <w:rFonts w:hint="eastAsia" w:ascii="仿宋" w:hAnsi="仿宋" w:eastAsia="仿宋" w:cs="仿宋"/>
          <w:color w:val="auto"/>
          <w:kern w:val="0"/>
          <w:sz w:val="28"/>
          <w:szCs w:val="28"/>
        </w:rPr>
        <w:t>本项目采用分批供货方式供货，本合同履行期内采购人电话通知供应商送货时间、货物品名、货物数量、型号规格、配送地点等。供应商接采购人通知送货，不论采购人货物需求规模大小，供应商均应保证按时按质供货。</w:t>
      </w:r>
      <w:r>
        <w:rPr>
          <w:rFonts w:hint="eastAsia" w:ascii="仿宋" w:hAnsi="仿宋" w:eastAsia="仿宋" w:cs="仿宋"/>
          <w:color w:val="auto"/>
          <w:kern w:val="0"/>
          <w:sz w:val="28"/>
          <w:szCs w:val="28"/>
          <w:highlight w:val="none"/>
          <w:lang w:val="en-US" w:eastAsia="zh-CN"/>
        </w:rPr>
        <w:t>供应商须严格按照采购人通知，将指定货物在规定时限内配送至指定地点，并完成安装调试、交接等工作，</w:t>
      </w:r>
      <w:r>
        <w:rPr>
          <w:rFonts w:hint="eastAsia" w:ascii="仿宋" w:hAnsi="仿宋" w:eastAsia="仿宋" w:cs="仿宋"/>
          <w:color w:val="auto"/>
          <w:sz w:val="28"/>
          <w:szCs w:val="28"/>
          <w:highlight w:val="none"/>
        </w:rPr>
        <w:t>完成</w:t>
      </w:r>
      <w:r>
        <w:rPr>
          <w:rFonts w:hint="eastAsia" w:ascii="仿宋" w:hAnsi="仿宋" w:eastAsia="仿宋" w:cs="仿宋"/>
          <w:color w:val="auto"/>
          <w:sz w:val="28"/>
          <w:szCs w:val="28"/>
          <w:highlight w:val="none"/>
          <w:lang w:val="en-US" w:eastAsia="zh-CN"/>
        </w:rPr>
        <w:t>后将货物配件妥善交接给使用人。</w:t>
      </w:r>
    </w:p>
    <w:p>
      <w:pPr>
        <w:pStyle w:val="2"/>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kern w:val="0"/>
          <w:sz w:val="28"/>
          <w:szCs w:val="28"/>
        </w:rPr>
        <w:t>2、交货时间</w:t>
      </w:r>
      <w:r>
        <w:rPr>
          <w:rFonts w:hint="eastAsia" w:ascii="仿宋" w:hAnsi="仿宋" w:eastAsia="仿宋" w:cs="仿宋"/>
          <w:color w:val="auto"/>
          <w:sz w:val="28"/>
          <w:szCs w:val="28"/>
        </w:rPr>
        <w:t>：接采购人通知后，</w:t>
      </w:r>
      <w:r>
        <w:rPr>
          <w:rFonts w:hint="eastAsia" w:ascii="仿宋" w:hAnsi="仿宋" w:eastAsia="仿宋" w:cs="仿宋"/>
          <w:color w:val="auto"/>
          <w:sz w:val="28"/>
          <w:szCs w:val="28"/>
          <w:u w:val="single"/>
          <w:lang w:val="en-US" w:eastAsia="zh-CN"/>
        </w:rPr>
        <w:t>48</w:t>
      </w:r>
      <w:r>
        <w:rPr>
          <w:rFonts w:hint="eastAsia" w:ascii="仿宋" w:hAnsi="仿宋" w:eastAsia="仿宋" w:cs="仿宋"/>
          <w:color w:val="auto"/>
          <w:sz w:val="28"/>
          <w:szCs w:val="28"/>
          <w:u w:val="single"/>
        </w:rPr>
        <w:t>小时内</w:t>
      </w:r>
      <w:r>
        <w:rPr>
          <w:rFonts w:hint="eastAsia" w:ascii="仿宋" w:hAnsi="仿宋" w:eastAsia="仿宋" w:cs="仿宋"/>
          <w:color w:val="auto"/>
          <w:sz w:val="28"/>
          <w:szCs w:val="28"/>
          <w:lang w:val="en-US" w:eastAsia="zh-CN"/>
        </w:rPr>
        <w:t>提供采购人需求的货物，并完成货物的安装调试交于采购人投入使用</w:t>
      </w:r>
      <w:r>
        <w:rPr>
          <w:rFonts w:hint="eastAsia" w:ascii="仿宋" w:hAnsi="仿宋" w:eastAsia="仿宋" w:cs="仿宋"/>
          <w:color w:val="auto"/>
          <w:sz w:val="28"/>
          <w:szCs w:val="28"/>
        </w:rPr>
        <w:t>。货物送达指定地点由供应商承担货物装卸、搬运上楼、堆叠码放</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安装调试等</w:t>
      </w:r>
      <w:r>
        <w:rPr>
          <w:rFonts w:hint="eastAsia" w:ascii="仿宋" w:hAnsi="仿宋" w:eastAsia="仿宋" w:cs="仿宋"/>
          <w:color w:val="auto"/>
          <w:sz w:val="28"/>
          <w:szCs w:val="28"/>
        </w:rPr>
        <w:t>费用。</w:t>
      </w:r>
    </w:p>
    <w:p>
      <w:pPr>
        <w:pStyle w:val="19"/>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rPr>
        <w:t>3、供应商应将货物配送到采购人指定的院内任意地点接受采购人验货，并将该批货物的产品检验报告资料和合格证等资料，移交至采购人职能科室工作人员。供应商应每次随货附销售单据。销售单据所记录的数据应与实际供货的品名、规格型号、数量、单价、金额等一致。货物验收时验收记录单据应当由采购人签字认可。</w:t>
      </w:r>
    </w:p>
    <w:p>
      <w:pPr>
        <w:pStyle w:val="11"/>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4、供应商须有专人负责与采购人业务接洽，接洽人员应随时响应采购人的货物采购需求，负责联络、安排、协调货物配送、售后、对账等全流程服务。（全流程服务是指接洽人员负责联络、安排、协调货物配送至采购人指定地点期间发生的所有工作，不得将部分环节工作转嫁给采购人的职能人员，占用采购人职能人员时间。</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未提供全流程服务视为供应商违约。供应商不得随意变更接洽人员。</w:t>
      </w:r>
    </w:p>
    <w:p>
      <w:pPr>
        <w:pStyle w:val="11"/>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5、提供合同履约期间货物会计数据统计工作，每月以电子文档形式将当月所有配送货物的时间、品名、规格、数量、单价、金额、所属科室等数据发送至采购人相关工作人员存档。</w:t>
      </w:r>
    </w:p>
    <w:p>
      <w:pPr>
        <w:pStyle w:val="11"/>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rPr>
        <w:t>6、提供因货物不符合</w:t>
      </w:r>
      <w:r>
        <w:rPr>
          <w:rFonts w:hint="eastAsia" w:ascii="仿宋" w:hAnsi="仿宋" w:eastAsia="仿宋" w:cs="仿宋"/>
          <w:color w:val="auto"/>
          <w:sz w:val="28"/>
          <w:szCs w:val="28"/>
          <w:lang w:eastAsia="zh-CN"/>
        </w:rPr>
        <w:t>本文件</w:t>
      </w:r>
      <w:r>
        <w:rPr>
          <w:rFonts w:hint="eastAsia" w:ascii="仿宋" w:hAnsi="仿宋" w:eastAsia="仿宋" w:cs="仿宋"/>
          <w:color w:val="auto"/>
          <w:sz w:val="28"/>
          <w:szCs w:val="28"/>
        </w:rPr>
        <w:t>要求产生的上门货物退换服务。由供应商派工作人员到采购人指定的院内地点和采购人指定人员对接，按采购人工作人员诉求按时提供解释和货物退换服务，供应商在履约过程中，不得引起采购人工作人员投诉，经采购人核实确为供应商原因造成的采购人工作人员投诉的，视为供应商违约。</w:t>
      </w:r>
    </w:p>
    <w:p>
      <w:pPr>
        <w:pStyle w:val="16"/>
        <w:widowControl/>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7、供应商需要根据采购人的日常工作使用情况做好货物的备品工作，确保货源稳定，节假日不能断供。</w:t>
      </w:r>
    </w:p>
    <w:p>
      <w:pPr>
        <w:autoSpaceDE w:val="0"/>
        <w:autoSpaceDN w:val="0"/>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8、供应商须遵守采购人规定的院内各项制度和要求，并在指定的区域内进行作业，供应商做好各项安全保障工作和预案，做好员工安全教育工作，确保安全，严格执行国家相关法律法规、安全规章制度，采取有效的安全措施，合同履行过程中由供应商及员工原因造成的一切安全事故、人身伤亡、经济损失均由供应商自行负责承担，其责任与采购人无关。若供应商造成采购人损失的，包括但不限于采购人本身的财产损失或人身伤害</w:t>
      </w:r>
      <w:r>
        <w:rPr>
          <w:rFonts w:hint="eastAsia" w:ascii="仿宋" w:hAnsi="仿宋" w:eastAsia="仿宋" w:cs="仿宋"/>
          <w:color w:val="auto"/>
          <w:sz w:val="28"/>
          <w:szCs w:val="28"/>
          <w:lang w:eastAsia="zh-CN"/>
        </w:rPr>
        <w:t>或</w:t>
      </w:r>
      <w:r>
        <w:rPr>
          <w:rFonts w:hint="eastAsia" w:ascii="仿宋" w:hAnsi="仿宋" w:eastAsia="仿宋" w:cs="仿宋"/>
          <w:color w:val="auto"/>
          <w:sz w:val="28"/>
          <w:szCs w:val="28"/>
        </w:rPr>
        <w:t>由此而导致的采购人对任何第三方的法律责任等，供应商对此均应承担全部的赔偿责任和法律责任。</w:t>
      </w:r>
    </w:p>
    <w:p>
      <w:pPr>
        <w:pStyle w:val="14"/>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color w:val="auto"/>
          <w:sz w:val="28"/>
          <w:szCs w:val="28"/>
          <w:lang w:val="en-US" w:eastAsia="zh-CN"/>
        </w:rPr>
        <w:t>9、供应商在项目实施过程中知晓或获取的采购人商业秘密、知识产权、信息、资料、数据等，应履行保密义务，妥善保管，不得泄露、传播、牟利等，否则承担违约责任。</w:t>
      </w:r>
    </w:p>
    <w:p>
      <w:pPr>
        <w:pStyle w:val="15"/>
        <w:spacing w:line="360" w:lineRule="auto"/>
        <w:ind w:left="420" w:leftChars="200" w:firstLine="281" w:firstLineChars="100"/>
        <w:rPr>
          <w:rFonts w:hint="eastAsia" w:ascii="仿宋" w:hAnsi="仿宋" w:eastAsia="仿宋" w:cs="仿宋"/>
          <w:color w:val="auto"/>
          <w:sz w:val="28"/>
          <w:szCs w:val="28"/>
        </w:rPr>
      </w:pPr>
      <w:r>
        <w:rPr>
          <w:rFonts w:hint="eastAsia" w:ascii="仿宋" w:hAnsi="仿宋" w:eastAsia="仿宋" w:cs="仿宋"/>
          <w:b/>
          <w:color w:val="auto"/>
          <w:sz w:val="28"/>
          <w:szCs w:val="28"/>
          <w:lang w:val="en-US" w:eastAsia="zh-CN"/>
        </w:rPr>
        <w:t>八</w:t>
      </w:r>
      <w:r>
        <w:rPr>
          <w:rFonts w:hint="eastAsia" w:ascii="仿宋" w:hAnsi="仿宋" w:eastAsia="仿宋" w:cs="仿宋"/>
          <w:b/>
          <w:color w:val="auto"/>
          <w:sz w:val="28"/>
          <w:szCs w:val="28"/>
        </w:rPr>
        <w:t>、商务要求</w:t>
      </w:r>
    </w:p>
    <w:p>
      <w:pPr>
        <w:pStyle w:val="19"/>
        <w:pageBreakBefore w:val="0"/>
        <w:kinsoku/>
        <w:wordWrap/>
        <w:overflowPunct/>
        <w:topLinePunct w:val="0"/>
        <w:bidi w:val="0"/>
        <w:snapToGrid/>
        <w:spacing w:line="360" w:lineRule="auto"/>
        <w:ind w:firstLine="56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（一）合同的履行期限</w:t>
      </w:r>
    </w:p>
    <w:p>
      <w:pPr>
        <w:pStyle w:val="19"/>
        <w:pageBreakBefore w:val="0"/>
        <w:kinsoku/>
        <w:wordWrap/>
        <w:overflowPunct/>
        <w:topLinePunct w:val="0"/>
        <w:bidi w:val="0"/>
        <w:snapToGrid/>
        <w:spacing w:line="360" w:lineRule="auto"/>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1、双方签订采购合同生效之日起，至</w:t>
      </w:r>
      <w:r>
        <w:rPr>
          <w:rFonts w:hint="eastAsia" w:ascii="仿宋" w:hAnsi="仿宋" w:eastAsia="仿宋" w:cs="仿宋"/>
          <w:color w:val="auto"/>
          <w:sz w:val="28"/>
          <w:szCs w:val="28"/>
        </w:rPr>
        <w:t>本项目货物采购总金额达到本项目总</w:t>
      </w:r>
      <w:r>
        <w:rPr>
          <w:rFonts w:hint="eastAsia" w:ascii="仿宋" w:hAnsi="仿宋" w:eastAsia="仿宋" w:cs="仿宋"/>
          <w:color w:val="auto"/>
          <w:sz w:val="28"/>
          <w:szCs w:val="28"/>
          <w:lang w:val="en-US" w:eastAsia="zh-CN"/>
        </w:rPr>
        <w:t>预算</w:t>
      </w:r>
      <w:r>
        <w:rPr>
          <w:rFonts w:hint="eastAsia" w:ascii="仿宋" w:hAnsi="仿宋" w:eastAsia="仿宋" w:cs="仿宋"/>
          <w:color w:val="auto"/>
          <w:sz w:val="28"/>
          <w:szCs w:val="28"/>
        </w:rPr>
        <w:t>金额</w:t>
      </w:r>
      <w:r>
        <w:rPr>
          <w:rFonts w:hint="eastAsia" w:ascii="仿宋" w:hAnsi="仿宋" w:eastAsia="仿宋" w:cs="仿宋"/>
          <w:color w:val="auto"/>
          <w:sz w:val="28"/>
          <w:szCs w:val="28"/>
          <w:lang w:val="en-US" w:eastAsia="zh-CN"/>
        </w:rPr>
        <w:t>截止</w:t>
      </w:r>
      <w:r>
        <w:rPr>
          <w:rFonts w:hint="eastAsia" w:ascii="仿宋" w:hAnsi="仿宋" w:eastAsia="仿宋" w:cs="仿宋"/>
          <w:color w:val="auto"/>
          <w:sz w:val="28"/>
          <w:szCs w:val="28"/>
        </w:rPr>
        <w:t>。</w:t>
      </w:r>
    </w:p>
    <w:p>
      <w:pPr>
        <w:pStyle w:val="19"/>
        <w:pageBreakBefore w:val="0"/>
        <w:kinsoku/>
        <w:wordWrap/>
        <w:overflowPunct/>
        <w:topLinePunct w:val="0"/>
        <w:bidi w:val="0"/>
        <w:snapToGrid/>
        <w:spacing w:line="360" w:lineRule="auto"/>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若本合同履行完毕后，采购人未完成新的招采工作，且双方任一方未书面提出解除合同，本合同可以继续履行，即符合民法典规定的第一百三十五条“民事法律行为可以采用书面形式、口头形式或者其他形式；法律、行政法规规定或者当事人约定采用特定形式的，应当采用特定形式”，本合同到期后，双方未提出异议，本合同转变为默示合同，继续有效，但本合同双方任一方均能随时解除合同。采购人完成新一轮招采工作后，本合同立即终止。</w:t>
      </w:r>
    </w:p>
    <w:p>
      <w:pPr>
        <w:pStyle w:val="19"/>
        <w:pageBreakBefore w:val="0"/>
        <w:kinsoku/>
        <w:wordWrap/>
        <w:overflowPunct/>
        <w:topLinePunct w:val="0"/>
        <w:bidi w:val="0"/>
        <w:snapToGrid/>
        <w:spacing w:line="360" w:lineRule="auto"/>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3、合同中止的约定：若国家行政管理部门根据相应法律法规，要求采购人解除本合同，即使本项目采购总金额未达到本项目总预算，本合同仍然立即终止。</w:t>
      </w:r>
    </w:p>
    <w:p>
      <w:pPr>
        <w:pStyle w:val="16"/>
        <w:pageBreakBefore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（二）项目履行地点：大竹县人民医院院内指定地点。</w:t>
      </w:r>
      <w:r>
        <w:rPr>
          <w:rFonts w:hint="eastAsia" w:ascii="仿宋" w:hAnsi="仿宋" w:eastAsia="仿宋" w:cs="仿宋"/>
          <w:b w:val="0"/>
          <w:bCs/>
          <w:sz w:val="28"/>
          <w:szCs w:val="28"/>
          <w:u w:val="single"/>
          <w:lang w:val="en-US" w:eastAsia="zh-CN"/>
        </w:rPr>
        <w:t>货物交付采购人之前，货物的损毁、灭失风险由供应商承担。</w:t>
      </w:r>
    </w:p>
    <w:p>
      <w:pPr>
        <w:pStyle w:val="11"/>
        <w:pageBreakBefore w:val="0"/>
        <w:kinsoku/>
        <w:wordWrap/>
        <w:overflowPunct/>
        <w:topLinePunct w:val="0"/>
        <w:bidi w:val="0"/>
        <w:snapToGrid/>
        <w:spacing w:line="360" w:lineRule="auto"/>
        <w:ind w:left="630" w:leftChars="3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（三）项目付款方式</w:t>
      </w:r>
      <w:r>
        <w:rPr>
          <w:rFonts w:hint="eastAsia" w:ascii="仿宋" w:hAnsi="仿宋" w:eastAsia="仿宋" w:cs="仿宋"/>
          <w:color w:val="auto"/>
          <w:sz w:val="28"/>
          <w:szCs w:val="28"/>
          <w:lang w:val="en-US" w:eastAsia="zh-CN"/>
        </w:rPr>
        <w:t>及验收方式</w:t>
      </w:r>
    </w:p>
    <w:p>
      <w:pPr>
        <w:pStyle w:val="11"/>
        <w:pageBreakBefore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1、合同履行期间，本项目采购总金额在达到项目成交总金额前，采购人和成交供应商每月核算一次成交供应商所供货物采购数量和金额。</w:t>
      </w:r>
    </w:p>
    <w:p>
      <w:pPr>
        <w:pStyle w:val="11"/>
        <w:pageBreakBefore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每月</w:t>
      </w:r>
      <w:r>
        <w:rPr>
          <w:rFonts w:hint="eastAsia" w:ascii="仿宋" w:hAnsi="仿宋" w:eastAsia="仿宋" w:cs="仿宋"/>
          <w:color w:val="auto"/>
          <w:sz w:val="28"/>
          <w:szCs w:val="28"/>
          <w:lang w:eastAsia="zh-CN"/>
        </w:rPr>
        <w:t>28日</w:t>
      </w:r>
      <w:r>
        <w:rPr>
          <w:rFonts w:hint="eastAsia" w:ascii="仿宋" w:hAnsi="仿宋" w:eastAsia="仿宋" w:cs="仿宋"/>
          <w:color w:val="auto"/>
          <w:sz w:val="28"/>
          <w:szCs w:val="28"/>
        </w:rPr>
        <w:t>前，成交供应商应完成与采购人当月货款的核算工作。成交供应商提供合同履约期间货物会计数据统计的电子文档给采购人存档。</w:t>
      </w:r>
    </w:p>
    <w:p>
      <w:pPr>
        <w:pStyle w:val="16"/>
        <w:pageBreakBefore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2、采购人采用银行转账方式付款，采购人付款前，成交供应商必须提供货物</w:t>
      </w:r>
      <w:r>
        <w:rPr>
          <w:rFonts w:hint="eastAsia" w:ascii="仿宋" w:hAnsi="仿宋" w:eastAsia="仿宋" w:cs="仿宋"/>
          <w:color w:val="auto"/>
          <w:sz w:val="28"/>
          <w:szCs w:val="28"/>
          <w:lang w:val="en-US" w:eastAsia="zh-CN"/>
        </w:rPr>
        <w:t>结算</w:t>
      </w:r>
      <w:r>
        <w:rPr>
          <w:rFonts w:hint="eastAsia" w:ascii="仿宋" w:hAnsi="仿宋" w:eastAsia="仿宋" w:cs="仿宋"/>
          <w:color w:val="auto"/>
          <w:sz w:val="28"/>
          <w:szCs w:val="28"/>
        </w:rPr>
        <w:t>清单</w:t>
      </w:r>
      <w:r>
        <w:rPr>
          <w:rFonts w:hint="eastAsia" w:ascii="仿宋" w:hAnsi="仿宋" w:eastAsia="仿宋" w:cs="仿宋"/>
          <w:color w:val="auto"/>
          <w:sz w:val="28"/>
          <w:szCs w:val="28"/>
          <w:lang w:val="en-US" w:eastAsia="zh-CN"/>
        </w:rPr>
        <w:t>给采购人核对</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成交供应商的结算清单应清楚、准确、明晰，</w:t>
      </w:r>
      <w:r>
        <w:rPr>
          <w:rFonts w:hint="eastAsia" w:ascii="仿宋" w:hAnsi="仿宋" w:eastAsia="仿宋" w:cs="仿宋"/>
          <w:color w:val="auto"/>
          <w:sz w:val="28"/>
          <w:szCs w:val="28"/>
        </w:rPr>
        <w:t>成交供应商必须出具国家认可的足额有效发票，否则采购人有权拒绝付款。</w:t>
      </w:r>
    </w:p>
    <w:p>
      <w:pPr>
        <w:pStyle w:val="16"/>
        <w:pageBreakBefore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3、</w:t>
      </w:r>
      <w:r>
        <w:rPr>
          <w:rFonts w:hint="eastAsia" w:ascii="仿宋" w:hAnsi="仿宋" w:eastAsia="仿宋" w:cs="仿宋"/>
          <w:color w:val="auto"/>
          <w:sz w:val="28"/>
          <w:szCs w:val="28"/>
          <w:lang w:val="en-US" w:eastAsia="zh-CN"/>
        </w:rPr>
        <w:t>双方核对一致后，成交供应商才可开具发票。</w:t>
      </w:r>
      <w:r>
        <w:rPr>
          <w:rFonts w:hint="eastAsia" w:ascii="仿宋" w:hAnsi="仿宋" w:eastAsia="仿宋" w:cs="仿宋"/>
          <w:color w:val="auto"/>
          <w:sz w:val="28"/>
          <w:szCs w:val="28"/>
        </w:rPr>
        <w:t>每月采购人在收到成交供应商前款所述有效票据后，</w:t>
      </w:r>
      <w:r>
        <w:rPr>
          <w:rFonts w:hint="eastAsia" w:ascii="仿宋" w:hAnsi="仿宋" w:eastAsia="仿宋" w:cs="仿宋"/>
          <w:color w:val="auto"/>
          <w:sz w:val="28"/>
          <w:szCs w:val="28"/>
          <w:lang w:val="en-US" w:eastAsia="zh-CN"/>
        </w:rPr>
        <w:t>90</w:t>
      </w:r>
      <w:r>
        <w:rPr>
          <w:rFonts w:hint="eastAsia" w:ascii="仿宋" w:hAnsi="仿宋" w:eastAsia="仿宋" w:cs="仿宋"/>
          <w:color w:val="auto"/>
          <w:sz w:val="28"/>
          <w:szCs w:val="28"/>
        </w:rPr>
        <w:t>日内转账支付成交供应商该批次货款。</w:t>
      </w:r>
    </w:p>
    <w:p>
      <w:pPr>
        <w:pStyle w:val="19"/>
        <w:spacing w:line="360" w:lineRule="auto"/>
        <w:ind w:firstLine="562"/>
        <w:rPr>
          <w:rFonts w:hint="eastAsia" w:ascii="仿宋" w:hAnsi="仿宋" w:eastAsia="仿宋" w:cs="仿宋"/>
          <w:b/>
          <w:bCs/>
          <w:color w:val="auto"/>
          <w:sz w:val="28"/>
          <w:szCs w:val="28"/>
        </w:rPr>
      </w:pPr>
      <w:r>
        <w:rPr>
          <w:rFonts w:hint="eastAsia" w:ascii="仿宋" w:hAnsi="仿宋" w:eastAsia="仿宋" w:cs="仿宋"/>
          <w:b/>
          <w:bCs/>
          <w:color w:val="auto"/>
          <w:sz w:val="28"/>
          <w:szCs w:val="28"/>
        </w:rPr>
        <w:t>（四）货物包装、运输要求</w:t>
      </w:r>
    </w:p>
    <w:p>
      <w:pPr>
        <w:pStyle w:val="11"/>
        <w:numPr>
          <w:ilvl w:val="0"/>
          <w:numId w:val="0"/>
        </w:numPr>
        <w:tabs>
          <w:tab w:val="left" w:pos="0"/>
        </w:tabs>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1、供应商须提供全新的货物，符合国家相关质量标准、技术标准、安全认证和合同要求，且应保证货物是全新、未使用过的原厂原包装合格正品，</w:t>
      </w:r>
      <w:r>
        <w:rPr>
          <w:rFonts w:hint="eastAsia" w:ascii="仿宋" w:hAnsi="仿宋" w:eastAsia="仿宋" w:cs="仿宋"/>
          <w:color w:val="auto"/>
          <w:sz w:val="28"/>
          <w:szCs w:val="28"/>
          <w:lang w:val="en-US" w:eastAsia="zh-CN"/>
        </w:rPr>
        <w:t>货物</w:t>
      </w:r>
      <w:r>
        <w:rPr>
          <w:rFonts w:hint="eastAsia" w:ascii="仿宋" w:hAnsi="仿宋" w:eastAsia="仿宋" w:cs="仿宋"/>
          <w:color w:val="auto"/>
          <w:sz w:val="28"/>
          <w:szCs w:val="28"/>
        </w:rPr>
        <w:t>表面无划伤、无碰撞痕迹，无损坏。</w:t>
      </w:r>
      <w:r>
        <w:rPr>
          <w:rFonts w:hint="eastAsia" w:ascii="仿宋" w:hAnsi="仿宋" w:eastAsia="仿宋" w:cs="仿宋"/>
          <w:color w:val="auto"/>
          <w:sz w:val="28"/>
          <w:szCs w:val="28"/>
          <w:lang w:eastAsia="zh-CN"/>
        </w:rPr>
        <w:t>货物</w:t>
      </w:r>
      <w:r>
        <w:rPr>
          <w:rFonts w:hint="eastAsia" w:ascii="仿宋" w:hAnsi="仿宋" w:eastAsia="仿宋" w:cs="仿宋"/>
          <w:color w:val="auto"/>
          <w:sz w:val="28"/>
          <w:szCs w:val="28"/>
        </w:rPr>
        <w:t>包装应干净、结实、无破损、封口严密、方便储存、运输和使用。包装上必须标明品名、规格、生产厂家、出厂日期或质保期。</w:t>
      </w:r>
    </w:p>
    <w:p>
      <w:pPr>
        <w:pStyle w:val="19"/>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rPr>
        <w:t>2、供应商保证所提供的货物在装卸、运输和仓储过程中有足够的包装保护，防止货物受潮、变质、受到冲撞以及其他不可预见的损坏，供应商提供货物运输过程中造成货物泄露、损坏、灭失等，造成的一切经济损失由供应商自行承担。发生破损、受潮、容量不足、疑似瑕疵品等情况，采购人有权拒收货物。</w:t>
      </w:r>
    </w:p>
    <w:p>
      <w:pPr>
        <w:pStyle w:val="19"/>
        <w:spacing w:line="360" w:lineRule="auto"/>
        <w:ind w:firstLine="562"/>
        <w:rPr>
          <w:rFonts w:hint="eastAsia" w:ascii="仿宋" w:hAnsi="仿宋" w:eastAsia="仿宋" w:cs="仿宋"/>
          <w:b/>
          <w:bCs/>
          <w:color w:val="auto"/>
          <w:sz w:val="28"/>
          <w:szCs w:val="28"/>
        </w:rPr>
      </w:pPr>
      <w:r>
        <w:rPr>
          <w:rFonts w:hint="eastAsia" w:ascii="仿宋" w:hAnsi="仿宋" w:eastAsia="仿宋" w:cs="仿宋"/>
          <w:b/>
          <w:bCs/>
          <w:color w:val="auto"/>
          <w:sz w:val="28"/>
          <w:szCs w:val="28"/>
        </w:rPr>
        <w:t>（五）售后服务要求</w:t>
      </w:r>
    </w:p>
    <w:p>
      <w:pPr>
        <w:pStyle w:val="19"/>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rPr>
        <w:t>1、货物在质保期内出现质量问题，供应商应在采购人通知后</w:t>
      </w:r>
      <w:r>
        <w:rPr>
          <w:rFonts w:hint="eastAsia" w:ascii="仿宋" w:hAnsi="仿宋" w:eastAsia="仿宋" w:cs="仿宋"/>
          <w:color w:val="auto"/>
          <w:sz w:val="28"/>
          <w:szCs w:val="28"/>
          <w:lang w:eastAsia="zh-CN"/>
        </w:rPr>
        <w:t>24</w:t>
      </w:r>
      <w:r>
        <w:rPr>
          <w:rFonts w:hint="eastAsia" w:ascii="仿宋" w:hAnsi="仿宋" w:eastAsia="仿宋" w:cs="仿宋"/>
          <w:color w:val="auto"/>
          <w:sz w:val="28"/>
          <w:szCs w:val="28"/>
        </w:rPr>
        <w:t>小时内将货物更换</w:t>
      </w:r>
      <w:r>
        <w:rPr>
          <w:rFonts w:hint="eastAsia" w:ascii="仿宋" w:hAnsi="仿宋" w:eastAsia="仿宋" w:cs="仿宋"/>
          <w:color w:val="auto"/>
          <w:sz w:val="28"/>
          <w:szCs w:val="28"/>
          <w:lang w:val="en-US" w:eastAsia="zh-CN"/>
        </w:rPr>
        <w:t>或处理其相应的故障</w:t>
      </w:r>
      <w:r>
        <w:rPr>
          <w:rFonts w:hint="eastAsia" w:ascii="仿宋" w:hAnsi="仿宋" w:eastAsia="仿宋" w:cs="仿宋"/>
          <w:color w:val="auto"/>
          <w:sz w:val="28"/>
          <w:szCs w:val="28"/>
        </w:rPr>
        <w:t>，货物更换必须是等于或优于</w:t>
      </w:r>
      <w:r>
        <w:rPr>
          <w:rFonts w:hint="eastAsia" w:ascii="仿宋" w:hAnsi="仿宋" w:eastAsia="仿宋" w:cs="仿宋"/>
          <w:color w:val="auto"/>
          <w:sz w:val="28"/>
          <w:szCs w:val="28"/>
          <w:lang w:eastAsia="zh-CN"/>
        </w:rPr>
        <w:t>本文件</w:t>
      </w:r>
      <w:r>
        <w:rPr>
          <w:rFonts w:hint="eastAsia" w:ascii="仿宋" w:hAnsi="仿宋" w:eastAsia="仿宋" w:cs="仿宋"/>
          <w:color w:val="auto"/>
          <w:sz w:val="28"/>
          <w:szCs w:val="28"/>
        </w:rPr>
        <w:t>要求的。</w:t>
      </w:r>
      <w:r>
        <w:rPr>
          <w:rFonts w:hint="eastAsia" w:ascii="仿宋" w:hAnsi="仿宋" w:eastAsia="仿宋" w:cs="仿宋"/>
          <w:color w:val="auto"/>
          <w:sz w:val="28"/>
          <w:szCs w:val="28"/>
          <w:lang w:eastAsia="zh-CN"/>
        </w:rPr>
        <w:t>24</w:t>
      </w:r>
      <w:r>
        <w:rPr>
          <w:rFonts w:hint="eastAsia" w:ascii="仿宋" w:hAnsi="仿宋" w:eastAsia="仿宋" w:cs="仿宋"/>
          <w:color w:val="auto"/>
          <w:sz w:val="28"/>
          <w:szCs w:val="28"/>
        </w:rPr>
        <w:t>小时内不能更换</w:t>
      </w:r>
      <w:r>
        <w:rPr>
          <w:rFonts w:hint="eastAsia" w:ascii="仿宋" w:hAnsi="仿宋" w:eastAsia="仿宋" w:cs="仿宋"/>
          <w:color w:val="auto"/>
          <w:sz w:val="28"/>
          <w:szCs w:val="28"/>
          <w:lang w:val="en-US" w:eastAsia="zh-CN"/>
        </w:rPr>
        <w:t>或不能处理其相应故障</w:t>
      </w:r>
      <w:r>
        <w:rPr>
          <w:rFonts w:hint="eastAsia" w:ascii="仿宋" w:hAnsi="仿宋" w:eastAsia="仿宋" w:cs="仿宋"/>
          <w:color w:val="auto"/>
          <w:sz w:val="28"/>
          <w:szCs w:val="28"/>
        </w:rPr>
        <w:t>的由供应商提供备选方案，供应商怠于或不履行或瑕疵履行售后义务的或更换的货物仍存在问题的，采购人将采取必要的补救措施（采购人自行更换或委托第三方替代供应商更换），其产生的因处理货物问题的所有费用及风险由供应商承担，同时视为供应商违约，采购人要求供应商承担违约责任。</w:t>
      </w:r>
    </w:p>
    <w:p>
      <w:pPr>
        <w:pStyle w:val="19"/>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rPr>
        <w:t>2、采购人有权要求供应商提供每批次货物的产品检验合格报告和相关证明材料，并核实材料真实性，如供应商无正当理由不予配合或证实实际货物与合同约定的要求不符，视为供应商违约，采购人有权拒收货物并要求供应商承担违约责任。</w:t>
      </w:r>
    </w:p>
    <w:p>
      <w:pPr>
        <w:pStyle w:val="19"/>
        <w:spacing w:line="360" w:lineRule="auto"/>
        <w:ind w:firstLine="422" w:firstLineChars="150"/>
        <w:rPr>
          <w:rFonts w:hint="eastAsia" w:ascii="仿宋" w:hAnsi="仿宋" w:eastAsia="仿宋" w:cs="仿宋"/>
          <w:b/>
          <w:bCs/>
          <w:color w:val="auto"/>
          <w:sz w:val="28"/>
          <w:szCs w:val="28"/>
        </w:rPr>
      </w:pPr>
      <w:r>
        <w:rPr>
          <w:rFonts w:hint="eastAsia" w:ascii="仿宋" w:hAnsi="仿宋" w:eastAsia="仿宋" w:cs="仿宋"/>
          <w:b/>
          <w:bCs/>
          <w:color w:val="auto"/>
          <w:sz w:val="28"/>
          <w:szCs w:val="28"/>
        </w:rPr>
        <w:t>（六）违约责任</w:t>
      </w:r>
    </w:p>
    <w:p>
      <w:pPr>
        <w:pStyle w:val="11"/>
        <w:spacing w:line="360" w:lineRule="auto"/>
        <w:ind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1、供应商必须严格按照国家相关法律法规和本</w:t>
      </w:r>
      <w:r>
        <w:rPr>
          <w:rFonts w:hint="eastAsia" w:ascii="仿宋" w:hAnsi="仿宋" w:eastAsia="仿宋" w:cs="仿宋"/>
          <w:bCs/>
          <w:color w:val="auto"/>
          <w:sz w:val="28"/>
          <w:szCs w:val="28"/>
          <w:lang w:eastAsia="zh-CN"/>
        </w:rPr>
        <w:t>本文件</w:t>
      </w:r>
      <w:r>
        <w:rPr>
          <w:rFonts w:hint="eastAsia" w:ascii="仿宋" w:hAnsi="仿宋" w:eastAsia="仿宋" w:cs="仿宋"/>
          <w:bCs/>
          <w:color w:val="auto"/>
          <w:sz w:val="28"/>
          <w:szCs w:val="28"/>
        </w:rPr>
        <w:t>要求及供应商提交的响应文件约定履行合同，按时全面履行本项目的各项义务，供应商不履行本项目义务或瑕疵履行本项目义务或延迟履行本项目义务或履行合同义务不符合合同约定的，则成交供应商违约。</w:t>
      </w:r>
    </w:p>
    <w:p>
      <w:pPr>
        <w:pStyle w:val="11"/>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根据《中华人民共和国民法典》合同编的法律规定，采购人有权解除合同，并要求成交供应商承担相应违约责任并支付相应金额的违约金。采购人有权直接从成交供应商的合同货款中扣除违约金，成交供应商因违约行为偿付的违约金不足以弥补采购人损失的，还应按采购人损失尚未弥补的部分，支付赔偿金全额赔偿采购人损失。</w:t>
      </w:r>
    </w:p>
    <w:p>
      <w:pPr>
        <w:pStyle w:val="11"/>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有下列情形之一行为视为供应商违约，采购人有权按照以下条款要求成交供应商承担违约金及违约责任：</w:t>
      </w:r>
    </w:p>
    <w:p>
      <w:pPr>
        <w:pStyle w:val="11"/>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（1）项目履行期限内，成交供应商明确表示或者以自己的行为表明不履行本项目合同的主要义务，则成交供应商违约，成交供应商应向采购人缴纳合同总价款20%的违约金，同时采购人有权解除合同。</w:t>
      </w:r>
    </w:p>
    <w:p>
      <w:pPr>
        <w:pStyle w:val="11"/>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（2）成交供应商提供的货物或服务根本违约（例如提供假冒伪劣产品或以次充好），致使合同的目的不能实现的，成交供应商应向采购人缴纳合同总价款20%的违约金，同时采购人有权解除合同。</w:t>
      </w:r>
    </w:p>
    <w:p>
      <w:pPr>
        <w:pStyle w:val="11"/>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成交供应商延迟履约，即成交供应商应向采购人提供的货物及服务未按合同约定时间达成的，成交供应商每有一次违约行为，采购人将扣除成交供应商当月结算货款200元，供应商经采购人催告后应继续按合同约定履行合同。若供应商</w:t>
      </w:r>
      <w:r>
        <w:rPr>
          <w:rFonts w:hint="eastAsia" w:ascii="仿宋" w:hAnsi="仿宋" w:eastAsia="仿宋" w:cs="仿宋"/>
          <w:color w:val="auto"/>
          <w:sz w:val="28"/>
          <w:szCs w:val="28"/>
          <w:lang w:val="en-US" w:eastAsia="zh-CN"/>
        </w:rPr>
        <w:t>一年内3次延迟履约</w:t>
      </w:r>
      <w:r>
        <w:rPr>
          <w:rFonts w:hint="eastAsia" w:ascii="仿宋" w:hAnsi="仿宋" w:eastAsia="仿宋" w:cs="仿宋"/>
          <w:color w:val="auto"/>
          <w:sz w:val="28"/>
          <w:szCs w:val="28"/>
        </w:rPr>
        <w:t>，则成交供应商应向采购人缴纳合同总价款5%的违约金，同时采购人有权解除合同。</w:t>
      </w:r>
    </w:p>
    <w:p>
      <w:pPr>
        <w:pStyle w:val="11"/>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（4）成交供应商所供的货物或服务瑕疵违约，与</w:t>
      </w:r>
      <w:r>
        <w:rPr>
          <w:rFonts w:hint="eastAsia" w:ascii="仿宋" w:hAnsi="仿宋" w:eastAsia="仿宋" w:cs="仿宋"/>
          <w:color w:val="auto"/>
          <w:sz w:val="28"/>
          <w:szCs w:val="28"/>
          <w:lang w:eastAsia="zh-CN"/>
        </w:rPr>
        <w:t>本文件</w:t>
      </w:r>
      <w:r>
        <w:rPr>
          <w:rFonts w:hint="eastAsia" w:ascii="仿宋" w:hAnsi="仿宋" w:eastAsia="仿宋" w:cs="仿宋"/>
          <w:color w:val="auto"/>
          <w:sz w:val="28"/>
          <w:szCs w:val="28"/>
        </w:rPr>
        <w:t>要求或采购人采购需求不符的，成交供应商应承担修理、重作、更换、退货、减少价款或者报酬等违约责任。同时成交供应商每有一次违约行为，采购人将扣除成交供应商当月结算货款</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00元，供应商出现</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次本款所列违约行为，成交供应商应向采购人支付合同总价款</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%的违约金，同时采购人有权解除合同。经采购人同意后，供应商更正瑕疵违约行为后，可以继续按合同约定履行合同。</w:t>
      </w:r>
    </w:p>
    <w:p>
      <w:pPr>
        <w:pStyle w:val="19"/>
        <w:spacing w:line="360" w:lineRule="auto"/>
        <w:ind w:firstLine="560"/>
        <w:rPr>
          <w:rFonts w:hint="eastAsia" w:ascii="仿宋" w:hAnsi="仿宋" w:eastAsia="仿宋" w:cs="仿宋"/>
          <w:b/>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w:t>
      </w:r>
      <w:bookmarkStart w:id="3" w:name="★4.4_违约处理"/>
      <w:bookmarkEnd w:id="3"/>
      <w:r>
        <w:rPr>
          <w:rFonts w:hint="eastAsia" w:ascii="仿宋" w:hAnsi="仿宋" w:eastAsia="仿宋" w:cs="仿宋"/>
          <w:color w:val="auto"/>
          <w:sz w:val="28"/>
          <w:szCs w:val="28"/>
        </w:rPr>
        <w:t>合同履行过程中由供应商及员工原因造成的一切安全事故、人身伤亡、经济损失均由供应商自行负责承担，其责任与采购人无关。</w:t>
      </w:r>
      <w:bookmarkStart w:id="4" w:name="★4.4 违约处理"/>
      <w:bookmarkEnd w:id="4"/>
      <w:r>
        <w:rPr>
          <w:rFonts w:hint="eastAsia" w:ascii="仿宋" w:hAnsi="仿宋" w:eastAsia="仿宋" w:cs="仿宋"/>
          <w:color w:val="auto"/>
          <w:sz w:val="28"/>
          <w:szCs w:val="28"/>
        </w:rPr>
        <w:t>如因成交供应商及其工作人员在项目实施过程中的疏忽、失职、过错等故意或者过失原因</w:t>
      </w:r>
      <w:r>
        <w:rPr>
          <w:rFonts w:hint="eastAsia" w:ascii="仿宋" w:hAnsi="仿宋" w:eastAsia="仿宋" w:cs="仿宋"/>
          <w:color w:val="auto"/>
          <w:sz w:val="28"/>
          <w:szCs w:val="28"/>
          <w:lang w:val="en-US" w:eastAsia="zh-CN"/>
        </w:rPr>
        <w:t>或货物问题</w:t>
      </w:r>
      <w:r>
        <w:rPr>
          <w:rFonts w:hint="eastAsia" w:ascii="仿宋" w:hAnsi="仿宋" w:eastAsia="仿宋" w:cs="仿宋"/>
          <w:color w:val="auto"/>
          <w:sz w:val="28"/>
          <w:szCs w:val="28"/>
        </w:rPr>
        <w:t>给采购人造成损失或侵害，包括但不限于采购人本身的财产损失或人身伤害、由此而导致的采购人对任何第三方的法律责任等，供应商对此均应承担全部的赔偿责任和法律责任。</w:t>
      </w:r>
    </w:p>
    <w:p>
      <w:pPr>
        <w:numPr>
          <w:ilvl w:val="0"/>
          <w:numId w:val="0"/>
        </w:numPr>
        <w:spacing w:beforeLines="50" w:afterLines="50" w:line="360" w:lineRule="auto"/>
        <w:ind w:firstLine="562" w:firstLineChars="200"/>
        <w:outlineLvl w:val="1"/>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val="en-US" w:eastAsia="zh-CN"/>
        </w:rPr>
        <w:t>九、</w:t>
      </w:r>
      <w:r>
        <w:rPr>
          <w:rFonts w:hint="eastAsia" w:ascii="仿宋" w:hAnsi="仿宋" w:eastAsia="仿宋" w:cs="仿宋"/>
          <w:b/>
          <w:bCs/>
          <w:color w:val="auto"/>
          <w:sz w:val="28"/>
          <w:szCs w:val="28"/>
        </w:rPr>
        <w:t>折扣率报价方式</w:t>
      </w:r>
    </w:p>
    <w:p>
      <w:pPr>
        <w:pStyle w:val="11"/>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1、本项目采购总预算为：</w:t>
      </w:r>
      <w:r>
        <w:rPr>
          <w:rFonts w:hint="eastAsia" w:ascii="仿宋" w:hAnsi="仿宋" w:eastAsia="仿宋" w:cs="仿宋"/>
          <w:color w:val="auto"/>
          <w:sz w:val="28"/>
          <w:szCs w:val="28"/>
          <w:lang w:val="en-US" w:eastAsia="zh-CN"/>
        </w:rPr>
        <w:t>83722.4元</w:t>
      </w:r>
      <w:r>
        <w:rPr>
          <w:rFonts w:hint="eastAsia" w:ascii="仿宋" w:hAnsi="仿宋" w:eastAsia="仿宋" w:cs="仿宋"/>
          <w:color w:val="auto"/>
          <w:sz w:val="28"/>
          <w:szCs w:val="28"/>
        </w:rPr>
        <w:t>（大写：人民币</w:t>
      </w:r>
      <w:r>
        <w:rPr>
          <w:rFonts w:hint="eastAsia" w:ascii="仿宋" w:hAnsi="仿宋" w:eastAsia="仿宋" w:cs="仿宋"/>
          <w:color w:val="auto"/>
          <w:sz w:val="28"/>
          <w:szCs w:val="28"/>
          <w:u w:val="single"/>
          <w:lang w:val="en-US" w:eastAsia="zh-CN"/>
        </w:rPr>
        <w:t>捌万叁仟柒佰贰拾贰元肆角</w:t>
      </w:r>
      <w:r>
        <w:rPr>
          <w:rFonts w:hint="eastAsia" w:ascii="仿宋" w:hAnsi="仿宋" w:eastAsia="仿宋" w:cs="仿宋"/>
          <w:color w:val="auto"/>
          <w:sz w:val="28"/>
          <w:szCs w:val="28"/>
        </w:rPr>
        <w:t>）。本项目总预算不变，供应商报价不报具体价格，以本项目货物单价最高限价的折扣率报价，</w:t>
      </w:r>
      <w:r>
        <w:rPr>
          <w:rFonts w:hint="eastAsia" w:ascii="仿宋" w:hAnsi="仿宋" w:eastAsia="仿宋" w:cs="仿宋"/>
          <w:color w:val="auto"/>
          <w:sz w:val="28"/>
          <w:szCs w:val="28"/>
          <w:u w:val="single"/>
        </w:rPr>
        <w:t>本项目所有货物采购价格均按此报价折扣率执行</w:t>
      </w:r>
      <w:r>
        <w:rPr>
          <w:rFonts w:hint="eastAsia" w:ascii="仿宋" w:hAnsi="仿宋" w:eastAsia="仿宋" w:cs="仿宋"/>
          <w:color w:val="auto"/>
          <w:sz w:val="28"/>
          <w:szCs w:val="28"/>
        </w:rPr>
        <w:t>，否则视为无效报价。项目合同履行期内折扣率不准变动。(注：折扣率必须是一个固定值，如92%。不得为区间值，如以“85%-92%”进行报价，则将视为无效报价。)</w:t>
      </w:r>
    </w:p>
    <w:p>
      <w:pPr>
        <w:spacing w:beforeLines="50" w:afterLines="50" w:line="360" w:lineRule="auto"/>
        <w:ind w:firstLine="560" w:firstLineChars="200"/>
        <w:outlineLvl w:val="1"/>
        <w:rPr>
          <w:rFonts w:hint="eastAsia" w:ascii="仿宋" w:hAnsi="仿宋" w:eastAsia="仿宋" w:cs="仿宋"/>
          <w:color w:val="auto"/>
          <w:sz w:val="28"/>
          <w:szCs w:val="28"/>
        </w:rPr>
      </w:pPr>
      <w:r>
        <w:rPr>
          <w:rFonts w:hint="eastAsia" w:ascii="仿宋" w:hAnsi="仿宋" w:eastAsia="仿宋" w:cs="仿宋"/>
          <w:color w:val="auto"/>
          <w:sz w:val="28"/>
          <w:szCs w:val="28"/>
        </w:rPr>
        <w:t>例：采购人当月需要的货物包括，1号货物最高限价为X元/个，2号货物最高限价为X元/个，货物采购数量以当月实际需要数量为准。</w:t>
      </w:r>
    </w:p>
    <w:p>
      <w:pPr>
        <w:spacing w:beforeLines="50" w:afterLines="50" w:line="360" w:lineRule="auto"/>
        <w:ind w:firstLine="560" w:firstLineChars="200"/>
        <w:outlineLvl w:val="1"/>
        <w:rPr>
          <w:rFonts w:hint="eastAsia" w:ascii="仿宋" w:hAnsi="仿宋" w:eastAsia="仿宋" w:cs="仿宋"/>
          <w:color w:val="auto"/>
          <w:sz w:val="28"/>
          <w:szCs w:val="28"/>
        </w:rPr>
      </w:pPr>
      <w:r>
        <w:rPr>
          <w:rFonts w:hint="eastAsia" w:ascii="仿宋" w:hAnsi="仿宋" w:eastAsia="仿宋" w:cs="仿宋"/>
          <w:color w:val="auto"/>
          <w:sz w:val="28"/>
          <w:szCs w:val="28"/>
        </w:rPr>
        <w:t>若成交供应商报价折扣率为，则成交供应商当月结算金额为=1号货物为X元/个（单价最高限价）</w:t>
      </w:r>
      <w:r>
        <w:rPr>
          <w:rFonts w:hint="eastAsia" w:ascii="仿宋" w:hAnsi="仿宋" w:eastAsia="仿宋" w:cs="仿宋"/>
          <w:color w:val="auto"/>
          <w:spacing w:val="-14"/>
          <w:sz w:val="28"/>
          <w:szCs w:val="28"/>
        </w:rPr>
        <w:t>×92%（成交供应商报价折扣率）×当月采购人实际需要数量+2号货物</w:t>
      </w:r>
      <w:r>
        <w:rPr>
          <w:rFonts w:hint="eastAsia" w:ascii="仿宋" w:hAnsi="仿宋" w:eastAsia="仿宋" w:cs="仿宋"/>
          <w:color w:val="auto"/>
          <w:sz w:val="28"/>
          <w:szCs w:val="28"/>
        </w:rPr>
        <w:t>为X元/个（单价最高限价）</w:t>
      </w:r>
      <w:r>
        <w:rPr>
          <w:rFonts w:hint="eastAsia" w:ascii="仿宋" w:hAnsi="仿宋" w:eastAsia="仿宋" w:cs="仿宋"/>
          <w:color w:val="auto"/>
          <w:spacing w:val="-14"/>
          <w:sz w:val="28"/>
          <w:szCs w:val="28"/>
        </w:rPr>
        <w:t>×92%（成交供应商报价折扣率）×当月采购人实际需要数量+</w:t>
      </w:r>
      <w:r>
        <w:rPr>
          <w:rFonts w:hint="eastAsia" w:ascii="仿宋" w:hAnsi="仿宋" w:eastAsia="仿宋" w:cs="仿宋"/>
          <w:color w:val="auto"/>
          <w:sz w:val="28"/>
          <w:szCs w:val="28"/>
        </w:rPr>
        <w:t>… N号货物品名单价最高限价</w:t>
      </w:r>
      <w:r>
        <w:rPr>
          <w:rFonts w:hint="eastAsia" w:ascii="仿宋" w:hAnsi="仿宋" w:eastAsia="仿宋" w:cs="仿宋"/>
          <w:color w:val="auto"/>
          <w:spacing w:val="-14"/>
          <w:sz w:val="28"/>
          <w:szCs w:val="28"/>
        </w:rPr>
        <w:t>×</w:t>
      </w:r>
      <w:r>
        <w:rPr>
          <w:rFonts w:hint="eastAsia" w:ascii="仿宋" w:hAnsi="仿宋" w:eastAsia="仿宋" w:cs="仿宋"/>
          <w:color w:val="auto"/>
          <w:sz w:val="28"/>
          <w:szCs w:val="28"/>
        </w:rPr>
        <w:t>92%</w:t>
      </w:r>
      <w:r>
        <w:rPr>
          <w:rFonts w:hint="eastAsia" w:ascii="仿宋" w:hAnsi="仿宋" w:eastAsia="仿宋" w:cs="仿宋"/>
          <w:color w:val="auto"/>
          <w:spacing w:val="-14"/>
          <w:sz w:val="28"/>
          <w:szCs w:val="28"/>
        </w:rPr>
        <w:t>×当月采购人实际需要数量。</w:t>
      </w:r>
    </w:p>
    <w:p>
      <w:pPr>
        <w:pStyle w:val="11"/>
        <w:spacing w:line="360" w:lineRule="auto"/>
        <w:ind w:firstLine="691" w:firstLineChars="247"/>
        <w:rPr>
          <w:rFonts w:hint="eastAsia" w:ascii="仿宋" w:hAnsi="仿宋" w:eastAsia="仿宋" w:cs="仿宋"/>
          <w:color w:val="auto"/>
          <w:sz w:val="28"/>
          <w:szCs w:val="28"/>
        </w:rPr>
      </w:pPr>
      <w:r>
        <w:rPr>
          <w:rFonts w:hint="eastAsia" w:ascii="仿宋" w:hAnsi="仿宋" w:eastAsia="仿宋" w:cs="仿宋"/>
          <w:color w:val="auto"/>
          <w:sz w:val="28"/>
          <w:szCs w:val="28"/>
        </w:rPr>
        <w:t>2、供应商所报的询价报价（本项目为单价最高限价的折扣率）应是完成该项目的全部内容的价格体现。应包括供应商为完成本项目的全部工作须支付或发生的一切所需费用（包括货物、货物损耗、仓储、包装、运输、配送、搬运、人工服务、税费、售后及其他各类费用等）和拟获得的利润。供应商报价应充分考虑合同履行期内各种费用、市场风险、价格波动、承担义务和付款条件等。</w:t>
      </w:r>
    </w:p>
    <w:p>
      <w:pPr>
        <w:pStyle w:val="2"/>
        <w:spacing w:line="360" w:lineRule="auto"/>
        <w:ind w:firstLine="560" w:firstLineChars="200"/>
        <w:rPr>
          <w:rFonts w:hint="eastAsia" w:ascii="仿宋" w:hAnsi="仿宋" w:eastAsia="仿宋" w:cs="仿宋"/>
          <w:color w:val="auto"/>
          <w:sz w:val="28"/>
          <w:szCs w:val="28"/>
          <w:u w:val="single"/>
        </w:rPr>
      </w:pPr>
      <w:r>
        <w:rPr>
          <w:rFonts w:hint="eastAsia" w:ascii="仿宋" w:hAnsi="仿宋" w:eastAsia="仿宋" w:cs="仿宋"/>
          <w:color w:val="auto"/>
          <w:kern w:val="0"/>
          <w:sz w:val="28"/>
          <w:szCs w:val="28"/>
          <w:lang w:val="en-US" w:eastAsia="zh-CN"/>
        </w:rPr>
        <w:t>3</w:t>
      </w:r>
      <w:r>
        <w:rPr>
          <w:rFonts w:hint="eastAsia" w:ascii="仿宋" w:hAnsi="仿宋" w:eastAsia="仿宋" w:cs="仿宋"/>
          <w:color w:val="auto"/>
          <w:kern w:val="0"/>
          <w:sz w:val="28"/>
          <w:szCs w:val="28"/>
        </w:rPr>
        <w:t>、货物单价最高限价乘以供应商报价折扣率后的</w:t>
      </w:r>
      <w:r>
        <w:rPr>
          <w:rFonts w:hint="eastAsia" w:ascii="仿宋" w:hAnsi="仿宋" w:eastAsia="仿宋" w:cs="仿宋"/>
          <w:color w:val="auto"/>
          <w:kern w:val="0"/>
          <w:sz w:val="28"/>
          <w:szCs w:val="28"/>
          <w:u w:val="single"/>
        </w:rPr>
        <w:t>四舍五入保留小数点后</w:t>
      </w:r>
      <w:r>
        <w:rPr>
          <w:rFonts w:hint="eastAsia" w:ascii="仿宋" w:hAnsi="仿宋" w:eastAsia="仿宋" w:cs="仿宋"/>
          <w:color w:val="auto"/>
          <w:kern w:val="0"/>
          <w:sz w:val="28"/>
          <w:szCs w:val="28"/>
          <w:u w:val="single"/>
          <w:lang w:val="en-US" w:eastAsia="zh-CN"/>
        </w:rPr>
        <w:t>1</w:t>
      </w:r>
      <w:r>
        <w:rPr>
          <w:rFonts w:hint="eastAsia" w:ascii="仿宋" w:hAnsi="仿宋" w:eastAsia="仿宋" w:cs="仿宋"/>
          <w:color w:val="auto"/>
          <w:kern w:val="0"/>
          <w:sz w:val="28"/>
          <w:szCs w:val="28"/>
          <w:u w:val="single"/>
        </w:rPr>
        <w:t>位的价格为各项货物实际供货价。</w:t>
      </w:r>
    </w:p>
    <w:p>
      <w:pPr>
        <w:pStyle w:val="19"/>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w:t>
      </w:r>
      <w:r>
        <w:rPr>
          <w:rFonts w:hint="eastAsia" w:ascii="仿宋" w:hAnsi="仿宋" w:eastAsia="仿宋" w:cs="仿宋"/>
          <w:color w:val="auto"/>
          <w:sz w:val="28"/>
          <w:szCs w:val="28"/>
          <w:u w:val="single"/>
        </w:rPr>
        <w:t>本项目货物购置数量采购人当前无法确定，为预计采购数量</w:t>
      </w:r>
      <w:r>
        <w:rPr>
          <w:rFonts w:hint="eastAsia" w:ascii="仿宋" w:hAnsi="仿宋" w:eastAsia="仿宋" w:cs="仿宋"/>
          <w:color w:val="auto"/>
          <w:sz w:val="28"/>
          <w:szCs w:val="28"/>
        </w:rPr>
        <w:t>，供应商成交后，根据采购人的需求进行供货，</w:t>
      </w:r>
      <w:r>
        <w:rPr>
          <w:rFonts w:hint="eastAsia" w:ascii="仿宋" w:hAnsi="仿宋" w:eastAsia="仿宋" w:cs="仿宋"/>
          <w:color w:val="auto"/>
          <w:sz w:val="28"/>
          <w:szCs w:val="28"/>
          <w:u w:val="single"/>
        </w:rPr>
        <w:t>最终货物采购数量以合同履行期内采购人实际需求为准</w:t>
      </w:r>
      <w:r>
        <w:rPr>
          <w:rFonts w:hint="eastAsia" w:ascii="仿宋" w:hAnsi="仿宋" w:eastAsia="仿宋" w:cs="仿宋"/>
          <w:color w:val="auto"/>
          <w:sz w:val="28"/>
          <w:szCs w:val="28"/>
        </w:rPr>
        <w:t>。</w:t>
      </w:r>
    </w:p>
    <w:p>
      <w:pPr>
        <w:pStyle w:val="19"/>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rPr>
        <w:t>结算时以采购人实际需要的各项货物购置数量分别乘以各项货物成交单价为准。合同履行期内，最终采购人货物采购总金额不超过本项目总预算金额。</w:t>
      </w:r>
    </w:p>
    <w:p>
      <w:pPr>
        <w:spacing w:line="360" w:lineRule="auto"/>
        <w:rPr>
          <w:rFonts w:hint="eastAsia" w:ascii="仿宋" w:hAnsi="仿宋" w:eastAsia="仿宋" w:cs="仿宋"/>
          <w:sz w:val="28"/>
          <w:szCs w:val="28"/>
        </w:rPr>
      </w:pPr>
    </w:p>
    <w:p>
      <w:pPr>
        <w:spacing w:line="360" w:lineRule="auto"/>
        <w:jc w:val="center"/>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供应商报价</w:t>
      </w:r>
    </w:p>
    <w:tbl>
      <w:tblPr>
        <w:tblStyle w:val="8"/>
        <w:tblW w:w="92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2"/>
        <w:gridCol w:w="2820"/>
        <w:gridCol w:w="3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exact"/>
          <w:jc w:val="center"/>
        </w:trPr>
        <w:tc>
          <w:tcPr>
            <w:tcW w:w="2832" w:type="dxa"/>
            <w:tcBorders>
              <w:top w:val="single" w:color="auto" w:sz="4" w:space="0"/>
              <w:left w:val="single" w:color="auto" w:sz="4" w:space="0"/>
              <w:bottom w:val="single" w:color="auto" w:sz="4" w:space="0"/>
              <w:right w:val="single" w:color="auto" w:sz="4" w:space="0"/>
            </w:tcBorders>
            <w:noWrap/>
            <w:vAlign w:val="center"/>
          </w:tcPr>
          <w:p>
            <w:pPr>
              <w:snapToGrid w:val="0"/>
              <w:spacing w:line="240" w:lineRule="auto"/>
              <w:jc w:val="center"/>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项目名称</w:t>
            </w:r>
          </w:p>
        </w:tc>
        <w:tc>
          <w:tcPr>
            <w:tcW w:w="282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auto"/>
              <w:jc w:val="center"/>
              <w:outlineLvl w:val="1"/>
              <w:rPr>
                <w:rFonts w:hint="eastAsia" w:ascii="仿宋" w:hAnsi="仿宋" w:eastAsia="仿宋" w:cs="仿宋"/>
                <w:color w:val="FF0000"/>
                <w:sz w:val="28"/>
                <w:szCs w:val="28"/>
                <w:lang w:val="en-US" w:eastAsia="zh-CN"/>
              </w:rPr>
            </w:pPr>
            <w:r>
              <w:rPr>
                <w:rFonts w:hint="eastAsia" w:ascii="仿宋" w:hAnsi="仿宋" w:eastAsia="仿宋" w:cs="仿宋"/>
                <w:color w:val="auto"/>
                <w:sz w:val="28"/>
                <w:szCs w:val="28"/>
                <w:highlight w:val="none"/>
                <w:lang w:val="en-US" w:eastAsia="zh-CN"/>
              </w:rPr>
              <w:t>供应商名称</w:t>
            </w:r>
          </w:p>
        </w:tc>
        <w:tc>
          <w:tcPr>
            <w:tcW w:w="3599" w:type="dxa"/>
            <w:tcBorders>
              <w:top w:val="single" w:color="auto" w:sz="4" w:space="0"/>
              <w:left w:val="single" w:color="auto" w:sz="4" w:space="0"/>
              <w:bottom w:val="single" w:color="auto" w:sz="4" w:space="0"/>
              <w:right w:val="single" w:color="auto" w:sz="4" w:space="0"/>
            </w:tcBorders>
            <w:noWrap/>
            <w:vAlign w:val="center"/>
          </w:tcPr>
          <w:p>
            <w:pPr>
              <w:snapToGrid w:val="0"/>
              <w:spacing w:line="240" w:lineRule="auto"/>
              <w:jc w:val="center"/>
              <w:rPr>
                <w:rFonts w:hint="eastAsia" w:ascii="仿宋" w:hAnsi="仿宋" w:eastAsia="仿宋" w:cs="仿宋"/>
                <w:b/>
                <w:color w:val="FF0000"/>
                <w:sz w:val="28"/>
                <w:szCs w:val="28"/>
                <w:lang w:eastAsia="zh-CN"/>
              </w:rPr>
            </w:pP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本项目</w:t>
            </w:r>
            <w:r>
              <w:rPr>
                <w:rFonts w:hint="eastAsia" w:ascii="仿宋" w:hAnsi="仿宋" w:eastAsia="仿宋" w:cs="仿宋"/>
                <w:color w:val="auto"/>
                <w:sz w:val="28"/>
                <w:szCs w:val="28"/>
                <w:lang w:val="en-US" w:eastAsia="zh-CN"/>
              </w:rPr>
              <w:t>供应商承诺的</w:t>
            </w:r>
            <w:r>
              <w:rPr>
                <w:rFonts w:hint="eastAsia" w:ascii="仿宋" w:hAnsi="仿宋" w:eastAsia="仿宋" w:cs="仿宋"/>
                <w:color w:val="auto"/>
                <w:sz w:val="28"/>
                <w:szCs w:val="28"/>
              </w:rPr>
              <w:t>货物单价最高限价的折扣率</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u w:val="single"/>
              </w:rPr>
              <w:t>本项目所有货物采购价格均按此报价折扣率执行</w:t>
            </w:r>
            <w:bookmarkStart w:id="5" w:name="_GoBack"/>
            <w:bookmarkEnd w:id="5"/>
            <w:r>
              <w:rPr>
                <w:rFonts w:hint="eastAsia" w:ascii="仿宋" w:hAnsi="仿宋" w:eastAsia="仿宋" w:cs="仿宋"/>
                <w:color w:val="auto"/>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2832" w:type="dxa"/>
            <w:tcBorders>
              <w:top w:val="single" w:color="auto" w:sz="4" w:space="0"/>
              <w:left w:val="single" w:color="auto" w:sz="4" w:space="0"/>
              <w:bottom w:val="single" w:color="auto" w:sz="4" w:space="0"/>
              <w:right w:val="single" w:color="auto" w:sz="4" w:space="0"/>
            </w:tcBorders>
            <w:noWrap/>
            <w:vAlign w:val="center"/>
          </w:tcPr>
          <w:p>
            <w:pPr>
              <w:pStyle w:val="19"/>
              <w:spacing w:line="240" w:lineRule="auto"/>
              <w:ind w:firstLine="560"/>
              <w:jc w:val="left"/>
              <w:rPr>
                <w:rFonts w:hint="eastAsia" w:ascii="仿宋" w:hAnsi="仿宋" w:eastAsia="仿宋" w:cs="仿宋"/>
                <w:sz w:val="28"/>
                <w:szCs w:val="28"/>
              </w:rPr>
            </w:pPr>
            <w:r>
              <w:rPr>
                <w:rFonts w:hint="eastAsia" w:ascii="仿宋" w:hAnsi="仿宋" w:eastAsia="仿宋" w:cs="仿宋"/>
                <w:b w:val="0"/>
                <w:bCs w:val="0"/>
                <w:sz w:val="24"/>
                <w:szCs w:val="24"/>
                <w:lang w:val="en-US" w:eastAsia="zh-CN"/>
              </w:rPr>
              <w:t>大竹县人民医院院区监控设备采购项目。</w:t>
            </w:r>
            <w:r>
              <w:rPr>
                <w:rFonts w:hint="eastAsia" w:ascii="仿宋" w:hAnsi="仿宋" w:eastAsia="仿宋" w:cs="仿宋"/>
                <w:sz w:val="24"/>
                <w:szCs w:val="24"/>
                <w:lang w:val="en-US" w:eastAsia="zh-CN"/>
              </w:rPr>
              <w:t>采购项目编号：竹医总采（询）【2023-09-19】号</w:t>
            </w:r>
          </w:p>
        </w:tc>
        <w:tc>
          <w:tcPr>
            <w:tcW w:w="2820" w:type="dxa"/>
            <w:tcBorders>
              <w:top w:val="single" w:color="auto" w:sz="4" w:space="0"/>
              <w:left w:val="single" w:color="auto" w:sz="4" w:space="0"/>
              <w:bottom w:val="single" w:color="auto" w:sz="4" w:space="0"/>
              <w:right w:val="single" w:color="auto" w:sz="4" w:space="0"/>
            </w:tcBorders>
            <w:noWrap/>
            <w:vAlign w:val="center"/>
          </w:tcPr>
          <w:p>
            <w:pPr>
              <w:snapToGrid w:val="0"/>
              <w:spacing w:line="240" w:lineRule="auto"/>
              <w:jc w:val="left"/>
              <w:rPr>
                <w:rFonts w:hint="eastAsia" w:ascii="仿宋" w:hAnsi="仿宋" w:eastAsia="仿宋" w:cs="仿宋"/>
                <w:sz w:val="28"/>
                <w:szCs w:val="28"/>
              </w:rPr>
            </w:pPr>
          </w:p>
        </w:tc>
        <w:tc>
          <w:tcPr>
            <w:tcW w:w="3599" w:type="dxa"/>
            <w:tcBorders>
              <w:top w:val="single" w:color="auto" w:sz="4" w:space="0"/>
              <w:left w:val="single" w:color="auto" w:sz="4" w:space="0"/>
              <w:bottom w:val="single" w:color="auto" w:sz="4" w:space="0"/>
              <w:right w:val="single" w:color="auto" w:sz="4" w:space="0"/>
            </w:tcBorders>
            <w:noWrap/>
            <w:vAlign w:val="center"/>
          </w:tcPr>
          <w:p>
            <w:pPr>
              <w:snapToGrid w:val="0"/>
              <w:spacing w:line="240" w:lineRule="auto"/>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小写：</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 xml:space="preserve"> %</w:t>
            </w:r>
          </w:p>
          <w:p>
            <w:pPr>
              <w:pStyle w:val="2"/>
              <w:spacing w:line="240" w:lineRule="auto"/>
              <w:rPr>
                <w:rFonts w:hint="eastAsia" w:ascii="仿宋" w:hAnsi="仿宋" w:eastAsia="仿宋" w:cs="仿宋"/>
                <w:sz w:val="28"/>
                <w:szCs w:val="28"/>
                <w:lang w:val="en-US" w:eastAsia="zh-CN"/>
              </w:rPr>
            </w:pPr>
            <w:r>
              <w:rPr>
                <w:rFonts w:hint="eastAsia" w:ascii="仿宋" w:hAnsi="仿宋" w:eastAsia="仿宋" w:cs="仿宋"/>
                <w:sz w:val="28"/>
                <w:szCs w:val="28"/>
                <w:u w:val="none"/>
                <w:lang w:val="en-US" w:eastAsia="zh-CN"/>
              </w:rPr>
              <w:t>大写：    折</w:t>
            </w:r>
          </w:p>
        </w:tc>
      </w:tr>
    </w:tbl>
    <w:p>
      <w:pPr>
        <w:adjustRightInd w:val="0"/>
        <w:spacing w:line="360" w:lineRule="auto"/>
        <w:rPr>
          <w:rFonts w:hint="eastAsia" w:ascii="仿宋" w:hAnsi="仿宋" w:eastAsia="仿宋" w:cs="仿宋"/>
          <w:bCs/>
          <w:spacing w:val="8"/>
          <w:sz w:val="28"/>
          <w:szCs w:val="28"/>
          <w:highlight w:val="white"/>
        </w:rPr>
      </w:pPr>
    </w:p>
    <w:p>
      <w:pPr>
        <w:pageBreakBefore w:val="0"/>
        <w:kinsoku/>
        <w:wordWrap/>
        <w:overflowPunct/>
        <w:topLinePunct w:val="0"/>
        <w:bidi w:val="0"/>
        <w:adjustRightInd w:val="0"/>
        <w:snapToGrid/>
        <w:spacing w:line="360" w:lineRule="auto"/>
        <w:ind w:firstLine="560" w:firstLineChars="200"/>
        <w:jc w:val="left"/>
        <w:textAlignment w:val="auto"/>
        <w:rPr>
          <w:rFonts w:hint="eastAsia" w:ascii="仿宋" w:hAnsi="仿宋" w:eastAsia="仿宋" w:cs="仿宋"/>
          <w:color w:val="000000"/>
          <w:sz w:val="28"/>
          <w:szCs w:val="28"/>
          <w:u w:val="single"/>
          <w:lang w:val="en-US" w:eastAsia="zh-CN"/>
        </w:rPr>
      </w:pPr>
      <w:r>
        <w:rPr>
          <w:rFonts w:hint="eastAsia" w:ascii="仿宋" w:hAnsi="仿宋" w:eastAsia="仿宋" w:cs="仿宋"/>
          <w:color w:val="000000"/>
          <w:sz w:val="28"/>
          <w:szCs w:val="28"/>
          <w:u w:val="single"/>
          <w:lang w:val="en-US" w:eastAsia="zh-CN"/>
        </w:rPr>
        <w:t>本文件共14页，供应商已阅读全部内容，并清楚知晓其含义且无异议，供应商同意遵守本文件所有内容，并签字盖章进行报价。</w:t>
      </w:r>
    </w:p>
    <w:p>
      <w:pPr>
        <w:pStyle w:val="2"/>
        <w:pageBreakBefore w:val="0"/>
        <w:kinsoku/>
        <w:wordWrap/>
        <w:overflowPunct/>
        <w:topLinePunct w:val="0"/>
        <w:bidi w:val="0"/>
        <w:snapToGrid/>
        <w:spacing w:line="360" w:lineRule="auto"/>
        <w:ind w:firstLine="562"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b/>
          <w:sz w:val="28"/>
          <w:szCs w:val="28"/>
          <w:lang w:val="en-US" w:eastAsia="zh-CN"/>
        </w:rPr>
        <w:t>本文件请供应商逐页盖章 。</w:t>
      </w:r>
    </w:p>
    <w:p>
      <w:pPr>
        <w:pageBreakBefore w:val="0"/>
        <w:kinsoku/>
        <w:wordWrap/>
        <w:overflowPunct/>
        <w:topLinePunct w:val="0"/>
        <w:bidi w:val="0"/>
        <w:adjustRightInd w:val="0"/>
        <w:snapToGrid/>
        <w:spacing w:line="360" w:lineRule="auto"/>
        <w:ind w:firstLine="560" w:firstLineChars="200"/>
        <w:jc w:val="left"/>
        <w:textAlignment w:val="auto"/>
        <w:rPr>
          <w:rFonts w:hint="eastAsia" w:ascii="仿宋" w:hAnsi="仿宋" w:eastAsia="仿宋" w:cs="仿宋"/>
          <w:color w:val="000000"/>
          <w:sz w:val="28"/>
          <w:szCs w:val="28"/>
        </w:rPr>
      </w:pPr>
    </w:p>
    <w:p>
      <w:pPr>
        <w:pageBreakBefore w:val="0"/>
        <w:kinsoku/>
        <w:wordWrap/>
        <w:overflowPunct/>
        <w:topLinePunct w:val="0"/>
        <w:bidi w:val="0"/>
        <w:adjustRightInd w:val="0"/>
        <w:snapToGrid/>
        <w:spacing w:line="360" w:lineRule="auto"/>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供应商名称（盖章）：</w:t>
      </w:r>
    </w:p>
    <w:p>
      <w:pPr>
        <w:pageBreakBefore w:val="0"/>
        <w:kinsoku/>
        <w:wordWrap/>
        <w:overflowPunct/>
        <w:topLinePunct w:val="0"/>
        <w:bidi w:val="0"/>
        <w:adjustRightInd w:val="0"/>
        <w:snapToGrid/>
        <w:spacing w:line="360" w:lineRule="auto"/>
        <w:ind w:firstLine="560" w:firstLineChars="200"/>
        <w:jc w:val="left"/>
        <w:textAlignment w:val="auto"/>
        <w:rPr>
          <w:rFonts w:hint="eastAsia" w:ascii="仿宋" w:hAnsi="仿宋" w:eastAsia="仿宋" w:cs="仿宋"/>
          <w:bCs/>
          <w:sz w:val="28"/>
          <w:szCs w:val="28"/>
        </w:rPr>
      </w:pPr>
      <w:r>
        <w:rPr>
          <w:rFonts w:hint="eastAsia" w:ascii="仿宋" w:hAnsi="仿宋" w:eastAsia="仿宋" w:cs="仿宋"/>
          <w:sz w:val="28"/>
          <w:szCs w:val="28"/>
        </w:rPr>
        <w:t>法定代表人或授权代表（签字或盖章）</w:t>
      </w:r>
      <w:r>
        <w:rPr>
          <w:rFonts w:hint="eastAsia" w:ascii="仿宋" w:hAnsi="仿宋" w:eastAsia="仿宋" w:cs="仿宋"/>
          <w:bCs/>
          <w:sz w:val="28"/>
          <w:szCs w:val="28"/>
        </w:rPr>
        <w:t>：</w:t>
      </w:r>
    </w:p>
    <w:p>
      <w:pPr>
        <w:pageBreakBefore w:val="0"/>
        <w:kinsoku/>
        <w:wordWrap/>
        <w:overflowPunct/>
        <w:topLinePunct w:val="0"/>
        <w:bidi w:val="0"/>
        <w:snapToGrid/>
        <w:spacing w:line="360" w:lineRule="auto"/>
        <w:ind w:firstLine="560" w:firstLineChars="200"/>
        <w:jc w:val="left"/>
        <w:textAlignment w:val="auto"/>
        <w:rPr>
          <w:rFonts w:hint="eastAsia" w:ascii="仿宋" w:hAnsi="仿宋" w:eastAsia="仿宋" w:cs="仿宋"/>
          <w:bCs/>
          <w:sz w:val="28"/>
          <w:szCs w:val="28"/>
          <w:lang w:eastAsia="zh-CN"/>
        </w:rPr>
      </w:pPr>
      <w:r>
        <w:rPr>
          <w:rFonts w:hint="eastAsia" w:ascii="仿宋" w:hAnsi="仿宋" w:eastAsia="仿宋" w:cs="仿宋"/>
          <w:bCs/>
          <w:sz w:val="28"/>
          <w:szCs w:val="28"/>
        </w:rPr>
        <w:t>日期</w:t>
      </w:r>
      <w:r>
        <w:rPr>
          <w:rFonts w:hint="eastAsia" w:ascii="仿宋" w:hAnsi="仿宋" w:eastAsia="仿宋" w:cs="仿宋"/>
          <w:bCs/>
          <w:sz w:val="28"/>
          <w:szCs w:val="28"/>
          <w:lang w:eastAsia="zh-CN"/>
        </w:rPr>
        <w:t>：</w:t>
      </w:r>
    </w:p>
    <w:p>
      <w:pPr>
        <w:pageBreakBefore w:val="0"/>
        <w:kinsoku/>
        <w:wordWrap/>
        <w:overflowPunct/>
        <w:topLinePunct w:val="0"/>
        <w:bidi w:val="0"/>
        <w:snapToGrid/>
        <w:spacing w:line="360" w:lineRule="auto"/>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附件：</w:t>
      </w:r>
    </w:p>
    <w:p>
      <w:pPr>
        <w:spacing w:line="360" w:lineRule="auto"/>
        <w:rPr>
          <w:rFonts w:hint="eastAsia" w:ascii="仿宋" w:hAnsi="仿宋" w:eastAsia="仿宋" w:cs="仿宋"/>
          <w:color w:val="auto"/>
          <w:sz w:val="28"/>
          <w:szCs w:val="28"/>
        </w:rPr>
      </w:pPr>
    </w:p>
    <w:p>
      <w:pPr>
        <w:spacing w:line="360" w:lineRule="auto"/>
        <w:rPr>
          <w:rFonts w:hint="eastAsia" w:ascii="仿宋" w:hAnsi="仿宋" w:eastAsia="仿宋" w:cs="仿宋"/>
          <w:color w:val="auto"/>
          <w:sz w:val="28"/>
          <w:szCs w:val="28"/>
          <w:lang w:val="en-US" w:eastAsia="zh-CN"/>
        </w:rPr>
      </w:pPr>
    </w:p>
    <w:p>
      <w:pPr>
        <w:pStyle w:val="19"/>
        <w:spacing w:line="360" w:lineRule="auto"/>
        <w:ind w:firstLine="562"/>
        <w:jc w:val="center"/>
        <w:rPr>
          <w:rFonts w:ascii="仿宋" w:hAnsi="仿宋" w:eastAsia="仿宋" w:cs="仿宋"/>
          <w:b/>
          <w:sz w:val="28"/>
          <w:szCs w:val="28"/>
        </w:rPr>
      </w:pPr>
      <w:r>
        <w:rPr>
          <w:rFonts w:hint="eastAsia" w:ascii="仿宋" w:hAnsi="仿宋" w:eastAsia="仿宋" w:cs="仿宋"/>
          <w:b/>
          <w:sz w:val="28"/>
          <w:szCs w:val="28"/>
        </w:rPr>
        <w:t>法定代表人授权书</w:t>
      </w:r>
    </w:p>
    <w:p>
      <w:pPr>
        <w:pStyle w:val="19"/>
        <w:spacing w:line="360" w:lineRule="auto"/>
        <w:ind w:firstLine="560"/>
        <w:rPr>
          <w:rFonts w:ascii="仿宋" w:hAnsi="仿宋" w:eastAsia="仿宋" w:cs="仿宋"/>
          <w:sz w:val="28"/>
          <w:szCs w:val="28"/>
        </w:rPr>
      </w:pPr>
      <w:r>
        <w:rPr>
          <w:rFonts w:hint="eastAsia" w:ascii="仿宋" w:hAnsi="仿宋" w:eastAsia="仿宋" w:cs="仿宋"/>
          <w:sz w:val="28"/>
          <w:szCs w:val="28"/>
        </w:rPr>
        <w:t>大竹县人民医院：</w:t>
      </w:r>
    </w:p>
    <w:p>
      <w:pPr>
        <w:pStyle w:val="19"/>
        <w:spacing w:line="360" w:lineRule="auto"/>
        <w:ind w:firstLine="560"/>
        <w:rPr>
          <w:rFonts w:ascii="仿宋" w:hAnsi="仿宋" w:eastAsia="仿宋" w:cs="仿宋"/>
          <w:sz w:val="28"/>
          <w:szCs w:val="28"/>
        </w:rPr>
      </w:pPr>
      <w:r>
        <w:rPr>
          <w:rFonts w:hint="eastAsia" w:ascii="仿宋" w:hAnsi="仿宋" w:eastAsia="仿宋" w:cs="仿宋"/>
          <w:sz w:val="28"/>
          <w:szCs w:val="28"/>
        </w:rPr>
        <w:t>本授权声明：</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（供应商名称）</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（法定代表人姓名、职务）授权</w:t>
      </w:r>
      <w:r>
        <w:rPr>
          <w:rFonts w:hint="eastAsia" w:ascii="仿宋" w:hAnsi="仿宋" w:eastAsia="仿宋" w:cs="仿宋"/>
          <w:sz w:val="28"/>
          <w:szCs w:val="28"/>
          <w:u w:val="single"/>
          <w:lang w:val="en-US" w:eastAsia="zh-CN"/>
        </w:rPr>
        <w:t>XXX</w:t>
      </w:r>
      <w:r>
        <w:rPr>
          <w:rFonts w:hint="eastAsia" w:ascii="仿宋" w:hAnsi="仿宋" w:eastAsia="仿宋" w:cs="仿宋"/>
          <w:sz w:val="28"/>
          <w:szCs w:val="28"/>
        </w:rPr>
        <w:t>（被授权人姓名、职务）为我方竹医总采（询）【】号“</w:t>
      </w:r>
      <w:r>
        <w:rPr>
          <w:rFonts w:hint="eastAsia" w:ascii="仿宋" w:hAnsi="仿宋" w:eastAsia="仿宋" w:cs="仿宋"/>
          <w:sz w:val="28"/>
          <w:szCs w:val="28"/>
          <w:u w:val="single"/>
          <w:lang w:val="en-US" w:eastAsia="zh-CN"/>
        </w:rPr>
        <w:t xml:space="preserve"> 大竹县人民医院院区监控设备采购项目 </w:t>
      </w:r>
      <w:r>
        <w:rPr>
          <w:rFonts w:hint="eastAsia" w:ascii="仿宋" w:hAnsi="仿宋" w:eastAsia="仿宋" w:cs="仿宋"/>
          <w:sz w:val="28"/>
          <w:szCs w:val="28"/>
        </w:rPr>
        <w:t>”项目遴选活动的合法代表，以我方名义全权处理该项目有关报价、签订合同以及执行合同等一切事宜。</w:t>
      </w:r>
    </w:p>
    <w:p>
      <w:pPr>
        <w:pStyle w:val="19"/>
        <w:spacing w:line="360" w:lineRule="auto"/>
        <w:ind w:firstLine="560"/>
        <w:rPr>
          <w:rFonts w:ascii="仿宋" w:hAnsi="仿宋" w:eastAsia="仿宋" w:cs="仿宋"/>
          <w:sz w:val="28"/>
          <w:szCs w:val="28"/>
        </w:rPr>
      </w:pPr>
      <w:r>
        <w:rPr>
          <w:rFonts w:hint="eastAsia" w:ascii="仿宋" w:hAnsi="仿宋" w:eastAsia="仿宋" w:cs="仿宋"/>
          <w:sz w:val="28"/>
          <w:szCs w:val="28"/>
        </w:rPr>
        <w:t>特此声明。</w:t>
      </w:r>
    </w:p>
    <w:p>
      <w:pPr>
        <w:pStyle w:val="19"/>
        <w:spacing w:line="360" w:lineRule="auto"/>
        <w:ind w:firstLine="560"/>
        <w:rPr>
          <w:rFonts w:ascii="仿宋" w:hAnsi="仿宋" w:eastAsia="仿宋" w:cs="仿宋"/>
          <w:sz w:val="28"/>
          <w:szCs w:val="28"/>
        </w:rPr>
      </w:pPr>
    </w:p>
    <w:p>
      <w:pPr>
        <w:pStyle w:val="19"/>
        <w:spacing w:line="360" w:lineRule="auto"/>
        <w:ind w:firstLine="560"/>
        <w:rPr>
          <w:rFonts w:ascii="仿宋" w:hAnsi="仿宋" w:eastAsia="仿宋" w:cs="仿宋"/>
          <w:sz w:val="28"/>
          <w:szCs w:val="28"/>
        </w:rPr>
      </w:pPr>
      <w:r>
        <w:rPr>
          <w:rFonts w:hint="eastAsia" w:ascii="仿宋" w:hAnsi="仿宋" w:eastAsia="仿宋" w:cs="仿宋"/>
          <w:sz w:val="28"/>
          <w:szCs w:val="28"/>
        </w:rPr>
        <w:t>供应商名称：（盖章）</w:t>
      </w:r>
    </w:p>
    <w:p>
      <w:pPr>
        <w:pStyle w:val="19"/>
        <w:spacing w:line="360" w:lineRule="auto"/>
        <w:ind w:firstLine="560"/>
        <w:rPr>
          <w:rFonts w:ascii="仿宋" w:hAnsi="仿宋" w:eastAsia="仿宋" w:cs="仿宋"/>
          <w:sz w:val="28"/>
          <w:szCs w:val="28"/>
        </w:rPr>
      </w:pPr>
      <w:r>
        <w:rPr>
          <w:rFonts w:hint="eastAsia" w:ascii="仿宋" w:hAnsi="仿宋" w:eastAsia="仿宋" w:cs="仿宋"/>
          <w:sz w:val="28"/>
          <w:szCs w:val="28"/>
        </w:rPr>
        <w:t>法定代表人（签字或盖章）：</w:t>
      </w:r>
    </w:p>
    <w:p>
      <w:pPr>
        <w:pStyle w:val="19"/>
        <w:spacing w:line="360" w:lineRule="auto"/>
        <w:ind w:firstLine="560"/>
        <w:rPr>
          <w:rFonts w:ascii="仿宋" w:hAnsi="仿宋" w:eastAsia="仿宋" w:cs="仿宋"/>
          <w:sz w:val="28"/>
          <w:szCs w:val="28"/>
        </w:rPr>
      </w:pPr>
      <w:r>
        <w:rPr>
          <w:rFonts w:hint="eastAsia" w:ascii="仿宋" w:hAnsi="仿宋" w:eastAsia="仿宋" w:cs="仿宋"/>
          <w:sz w:val="28"/>
          <w:szCs w:val="28"/>
        </w:rPr>
        <w:t>授权代表签字：</w:t>
      </w:r>
    </w:p>
    <w:p>
      <w:pPr>
        <w:pStyle w:val="19"/>
        <w:spacing w:line="360" w:lineRule="auto"/>
        <w:ind w:firstLine="560"/>
        <w:rPr>
          <w:rFonts w:ascii="仿宋" w:hAnsi="仿宋" w:eastAsia="仿宋" w:cs="仿宋"/>
          <w:sz w:val="28"/>
          <w:szCs w:val="28"/>
        </w:rPr>
      </w:pPr>
      <w:r>
        <w:rPr>
          <w:rFonts w:hint="eastAsia" w:ascii="仿宋" w:hAnsi="仿宋" w:eastAsia="仿宋" w:cs="仿宋"/>
          <w:sz w:val="28"/>
          <w:szCs w:val="28"/>
        </w:rPr>
        <w:t>日    期：</w:t>
      </w:r>
    </w:p>
    <w:p>
      <w:pPr>
        <w:pStyle w:val="19"/>
        <w:spacing w:line="360" w:lineRule="auto"/>
        <w:ind w:firstLine="562"/>
        <w:rPr>
          <w:rFonts w:ascii="仿宋" w:hAnsi="仿宋" w:eastAsia="仿宋" w:cs="仿宋"/>
          <w:b/>
          <w:bCs/>
          <w:sz w:val="28"/>
          <w:szCs w:val="28"/>
        </w:rPr>
      </w:pPr>
    </w:p>
    <w:p>
      <w:pPr>
        <w:pStyle w:val="19"/>
        <w:spacing w:line="360" w:lineRule="auto"/>
        <w:ind w:firstLine="562"/>
        <w:rPr>
          <w:rFonts w:ascii="仿宋" w:hAnsi="仿宋" w:eastAsia="仿宋" w:cs="仿宋"/>
          <w:b/>
          <w:bCs/>
          <w:sz w:val="28"/>
          <w:szCs w:val="28"/>
        </w:rPr>
      </w:pPr>
    </w:p>
    <w:p>
      <w:pPr>
        <w:pStyle w:val="19"/>
        <w:spacing w:line="360" w:lineRule="auto"/>
        <w:ind w:firstLine="562"/>
        <w:rPr>
          <w:rFonts w:ascii="仿宋" w:hAnsi="仿宋" w:eastAsia="仿宋" w:cs="仿宋"/>
          <w:b/>
          <w:bCs/>
          <w:sz w:val="28"/>
          <w:szCs w:val="28"/>
        </w:rPr>
      </w:pPr>
    </w:p>
    <w:p>
      <w:pPr>
        <w:pStyle w:val="19"/>
        <w:spacing w:line="360" w:lineRule="auto"/>
        <w:ind w:firstLine="562"/>
        <w:rPr>
          <w:rFonts w:ascii="仿宋" w:hAnsi="仿宋" w:eastAsia="仿宋" w:cs="仿宋"/>
          <w:sz w:val="28"/>
          <w:szCs w:val="28"/>
        </w:rPr>
      </w:pPr>
      <w:r>
        <w:rPr>
          <w:rFonts w:hint="eastAsia" w:ascii="仿宋" w:hAnsi="仿宋" w:eastAsia="仿宋" w:cs="仿宋"/>
          <w:b/>
          <w:bCs/>
          <w:sz w:val="28"/>
          <w:szCs w:val="28"/>
        </w:rPr>
        <w:t>说明</w:t>
      </w:r>
      <w:r>
        <w:rPr>
          <w:rFonts w:hint="eastAsia" w:ascii="仿宋" w:hAnsi="仿宋" w:eastAsia="仿宋" w:cs="仿宋"/>
          <w:sz w:val="28"/>
          <w:szCs w:val="28"/>
        </w:rPr>
        <w:t>：1、如法定代表人参加</w:t>
      </w:r>
      <w:r>
        <w:rPr>
          <w:rFonts w:hint="eastAsia" w:ascii="仿宋" w:hAnsi="仿宋" w:eastAsia="仿宋" w:cs="仿宋"/>
          <w:sz w:val="28"/>
          <w:szCs w:val="28"/>
          <w:lang w:val="en-US" w:eastAsia="zh-CN"/>
        </w:rPr>
        <w:t>报价</w:t>
      </w:r>
      <w:r>
        <w:rPr>
          <w:rFonts w:hint="eastAsia" w:ascii="仿宋" w:hAnsi="仿宋" w:eastAsia="仿宋" w:cs="仿宋"/>
          <w:sz w:val="28"/>
          <w:szCs w:val="28"/>
        </w:rPr>
        <w:t>的，不需提供授权委托书，但必须提供法定代表人身份证复印件。</w:t>
      </w:r>
    </w:p>
    <w:p>
      <w:pPr>
        <w:pStyle w:val="19"/>
        <w:spacing w:line="360" w:lineRule="auto"/>
        <w:ind w:firstLine="560"/>
        <w:rPr>
          <w:rFonts w:hint="eastAsia"/>
          <w:lang w:val="en-US" w:eastAsia="zh-CN"/>
        </w:rPr>
      </w:pPr>
      <w:r>
        <w:rPr>
          <w:rFonts w:hint="eastAsia" w:ascii="仿宋" w:hAnsi="仿宋" w:eastAsia="仿宋" w:cs="仿宋"/>
          <w:sz w:val="28"/>
          <w:szCs w:val="28"/>
        </w:rPr>
        <w:t>2、如授权代表参加</w:t>
      </w:r>
      <w:r>
        <w:rPr>
          <w:rFonts w:hint="eastAsia" w:ascii="仿宋" w:hAnsi="仿宋" w:eastAsia="仿宋" w:cs="仿宋"/>
          <w:sz w:val="28"/>
          <w:szCs w:val="28"/>
          <w:lang w:val="en-US" w:eastAsia="zh-CN"/>
        </w:rPr>
        <w:t>报价</w:t>
      </w:r>
      <w:r>
        <w:rPr>
          <w:rFonts w:hint="eastAsia" w:ascii="仿宋" w:hAnsi="仿宋" w:eastAsia="仿宋" w:cs="仿宋"/>
          <w:sz w:val="28"/>
          <w:szCs w:val="28"/>
        </w:rPr>
        <w:t>的，必须提供授权委托书，法定代表人和授权代表的身份证复印件。</w:t>
      </w:r>
    </w:p>
    <w:sectPr>
      <w:footerReference r:id="rId3"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1" w:fontKey="{55B269D6-F125-495D-86C0-C20CA86AB539}"/>
  </w:font>
  <w:font w:name="方正公文小标宋">
    <w:panose1 w:val="02000500000000000000"/>
    <w:charset w:val="86"/>
    <w:family w:val="auto"/>
    <w:pitch w:val="default"/>
    <w:sig w:usb0="A00002BF" w:usb1="38CF7CFA" w:usb2="00000016" w:usb3="00000000" w:csb0="00040001" w:csb1="00000000"/>
    <w:embedRegular r:id="rId2" w:fontKey="{FE834513-9F18-439F-A5E3-0C42F99848D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151702"/>
    <w:multiLevelType w:val="multilevel"/>
    <w:tmpl w:val="7B151702"/>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3"/>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zMTBlMjY5MTY5NTBhZjJkYTQzY2Y2YjcxYmI5YTMifQ=="/>
  </w:docVars>
  <w:rsids>
    <w:rsidRoot w:val="00000000"/>
    <w:rsid w:val="013144B8"/>
    <w:rsid w:val="08F33D56"/>
    <w:rsid w:val="0ECD1690"/>
    <w:rsid w:val="11DE777D"/>
    <w:rsid w:val="144025BE"/>
    <w:rsid w:val="14CF3044"/>
    <w:rsid w:val="14E71331"/>
    <w:rsid w:val="15220BC8"/>
    <w:rsid w:val="1560229E"/>
    <w:rsid w:val="17030584"/>
    <w:rsid w:val="179A293D"/>
    <w:rsid w:val="1A740E7E"/>
    <w:rsid w:val="1A7A6C25"/>
    <w:rsid w:val="1C4B1F3E"/>
    <w:rsid w:val="1CD852E5"/>
    <w:rsid w:val="1DC07C97"/>
    <w:rsid w:val="1F58038B"/>
    <w:rsid w:val="1F8D77DC"/>
    <w:rsid w:val="1FDE2037"/>
    <w:rsid w:val="23A5639B"/>
    <w:rsid w:val="258C7F61"/>
    <w:rsid w:val="28786771"/>
    <w:rsid w:val="289417F0"/>
    <w:rsid w:val="32244145"/>
    <w:rsid w:val="32801B67"/>
    <w:rsid w:val="366C2A9A"/>
    <w:rsid w:val="372B7A8B"/>
    <w:rsid w:val="38810B87"/>
    <w:rsid w:val="3B5725EA"/>
    <w:rsid w:val="408E7AEA"/>
    <w:rsid w:val="41151AA5"/>
    <w:rsid w:val="43704724"/>
    <w:rsid w:val="43B0064C"/>
    <w:rsid w:val="493B5F6F"/>
    <w:rsid w:val="4BAF4D23"/>
    <w:rsid w:val="4C003951"/>
    <w:rsid w:val="4E451F47"/>
    <w:rsid w:val="556A015F"/>
    <w:rsid w:val="583A23D4"/>
    <w:rsid w:val="5AF0321E"/>
    <w:rsid w:val="5C4473D9"/>
    <w:rsid w:val="5D0D746A"/>
    <w:rsid w:val="609D30B7"/>
    <w:rsid w:val="641206A9"/>
    <w:rsid w:val="66682803"/>
    <w:rsid w:val="67544551"/>
    <w:rsid w:val="6A402300"/>
    <w:rsid w:val="6A8C2ACD"/>
    <w:rsid w:val="6AF947D0"/>
    <w:rsid w:val="6BFF6BC0"/>
    <w:rsid w:val="6D3B6F25"/>
    <w:rsid w:val="77000E67"/>
    <w:rsid w:val="777B723A"/>
    <w:rsid w:val="7A7413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Subtitle"/>
    <w:basedOn w:val="1"/>
    <w:next w:val="1"/>
    <w:qFormat/>
    <w:uiPriority w:val="0"/>
    <w:pPr>
      <w:widowControl w:val="0"/>
      <w:spacing w:before="240" w:after="60" w:line="312" w:lineRule="auto"/>
      <w:jc w:val="center"/>
      <w:outlineLvl w:val="1"/>
    </w:pPr>
    <w:rPr>
      <w:rFonts w:ascii="Cambria" w:hAnsi="Cambria" w:eastAsia="宋体" w:cs="Times New Roman"/>
      <w:b/>
      <w:bCs/>
      <w:color w:val="000000"/>
      <w:kern w:val="28"/>
      <w:sz w:val="32"/>
      <w:szCs w:val="32"/>
      <w:lang w:val="en-US" w:eastAsia="zh-CN" w:bidi="ar-SA"/>
    </w:rPr>
  </w:style>
  <w:style w:type="paragraph" w:styleId="4">
    <w:name w:val="Normal Indent"/>
    <w:basedOn w:val="1"/>
    <w:qFormat/>
    <w:uiPriority w:val="0"/>
    <w:pPr>
      <w:spacing w:line="360" w:lineRule="auto"/>
      <w:ind w:right="25" w:rightChars="12" w:firstLine="487" w:firstLineChars="202"/>
    </w:pPr>
    <w:rPr>
      <w:rFonts w:ascii="宋体" w:hAnsi="宋体"/>
      <w:b/>
      <w:kern w:val="0"/>
      <w:sz w:val="24"/>
      <w:szCs w:val="24"/>
    </w:rPr>
  </w:style>
  <w:style w:type="paragraph" w:styleId="5">
    <w:name w:val="annotation text"/>
    <w:basedOn w:val="1"/>
    <w:qFormat/>
    <w:uiPriority w:val="0"/>
    <w:pPr>
      <w:jc w:val="left"/>
    </w:pPr>
  </w:style>
  <w:style w:type="paragraph" w:styleId="6">
    <w:name w:val="footer"/>
    <w:basedOn w:val="1"/>
    <w:qFormat/>
    <w:uiPriority w:val="99"/>
    <w:pPr>
      <w:tabs>
        <w:tab w:val="center" w:pos="4153"/>
        <w:tab w:val="right" w:pos="8306"/>
      </w:tabs>
      <w:snapToGrid w:val="0"/>
      <w:jc w:val="left"/>
    </w:pPr>
    <w:rPr>
      <w:sz w:val="18"/>
    </w:rPr>
  </w:style>
  <w:style w:type="paragraph" w:styleId="7">
    <w:name w:val="header"/>
    <w:basedOn w:val="1"/>
    <w:qFormat/>
    <w:uiPriority w:val="99"/>
    <w:pPr>
      <w:pBdr>
        <w:bottom w:val="single" w:color="auto" w:sz="6" w:space="1"/>
      </w:pBdr>
      <w:tabs>
        <w:tab w:val="center" w:pos="4153"/>
        <w:tab w:val="right" w:pos="8306"/>
      </w:tabs>
      <w:snapToGrid w:val="0"/>
      <w:jc w:val="center"/>
    </w:pPr>
    <w:rPr>
      <w:sz w:val="18"/>
    </w:rPr>
  </w:style>
  <w:style w:type="character" w:styleId="10">
    <w:name w:val="page number"/>
    <w:basedOn w:val="9"/>
    <w:qFormat/>
    <w:uiPriority w:val="0"/>
  </w:style>
  <w:style w:type="paragraph" w:customStyle="1" w:styleId="11">
    <w:name w:val="正文_1"/>
    <w:next w:val="12"/>
    <w:qFormat/>
    <w:uiPriority w:val="0"/>
    <w:pPr>
      <w:widowControl w:val="0"/>
      <w:spacing w:line="480" w:lineRule="exact"/>
      <w:jc w:val="both"/>
    </w:pPr>
    <w:rPr>
      <w:rFonts w:ascii="Times New Roman" w:hAnsi="Times New Roman" w:eastAsia="宋体" w:cs="Times New Roman"/>
      <w:kern w:val="2"/>
      <w:sz w:val="21"/>
      <w:szCs w:val="24"/>
      <w:lang w:val="en-US" w:eastAsia="zh-CN" w:bidi="ar-SA"/>
    </w:rPr>
  </w:style>
  <w:style w:type="paragraph" w:customStyle="1" w:styleId="12">
    <w:name w:val="正文_2"/>
    <w:next w:val="1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
    <w:name w:val="标题 5（有编号）（绿盟科技）"/>
    <w:basedOn w:val="12"/>
    <w:next w:val="14"/>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14">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15">
    <w:name w:val="正文文本_1"/>
    <w:basedOn w:val="16"/>
    <w:next w:val="16"/>
    <w:unhideWhenUsed/>
    <w:qFormat/>
    <w:uiPriority w:val="99"/>
    <w:pPr>
      <w:spacing w:after="120"/>
    </w:pPr>
    <w:rPr>
      <w:rFonts w:ascii="Times New Roman" w:hAnsi="Times New Roman"/>
      <w:kern w:val="0"/>
      <w:sz w:val="20"/>
      <w:szCs w:val="20"/>
    </w:rPr>
  </w:style>
  <w:style w:type="paragraph" w:customStyle="1" w:styleId="16">
    <w:name w:val="正文_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7">
    <w:name w:val="font41"/>
    <w:basedOn w:val="9"/>
    <w:qFormat/>
    <w:uiPriority w:val="0"/>
    <w:rPr>
      <w:rFonts w:ascii="Arial" w:hAnsi="Arial" w:cs="Arial"/>
      <w:color w:val="000000"/>
      <w:sz w:val="24"/>
      <w:szCs w:val="24"/>
      <w:u w:val="none"/>
    </w:rPr>
  </w:style>
  <w:style w:type="character" w:customStyle="1" w:styleId="18">
    <w:name w:val="font31"/>
    <w:basedOn w:val="9"/>
    <w:qFormat/>
    <w:uiPriority w:val="0"/>
    <w:rPr>
      <w:rFonts w:hint="eastAsia" w:ascii="仿宋" w:hAnsi="仿宋" w:eastAsia="仿宋" w:cs="仿宋"/>
      <w:color w:val="000000"/>
      <w:sz w:val="24"/>
      <w:szCs w:val="24"/>
      <w:u w:val="none"/>
    </w:rPr>
  </w:style>
  <w:style w:type="paragraph" w:styleId="19">
    <w:name w:val="List Paragraph"/>
    <w:basedOn w:val="1"/>
    <w:qFormat/>
    <w:uiPriority w:val="0"/>
    <w:pPr>
      <w:ind w:firstLine="420" w:firstLineChars="200"/>
    </w:pPr>
    <w:rPr>
      <w:szCs w:val="24"/>
    </w:rPr>
  </w:style>
  <w:style w:type="character" w:customStyle="1" w:styleId="20">
    <w:name w:val="font61"/>
    <w:basedOn w:val="9"/>
    <w:qFormat/>
    <w:uiPriority w:val="0"/>
    <w:rPr>
      <w:rFonts w:hint="eastAsia" w:ascii="仿宋" w:hAnsi="仿宋" w:eastAsia="仿宋" w:cs="仿宋"/>
      <w:color w:val="000000"/>
      <w:sz w:val="28"/>
      <w:szCs w:val="28"/>
      <w:u w:val="none"/>
    </w:rPr>
  </w:style>
  <w:style w:type="paragraph" w:customStyle="1" w:styleId="21">
    <w:name w:val="正文1"/>
    <w:qFormat/>
    <w:uiPriority w:val="0"/>
    <w:pPr>
      <w:widowControl w:val="0"/>
      <w:adjustRightInd w:val="0"/>
      <w:spacing w:line="312" w:lineRule="atLeast"/>
      <w:jc w:val="both"/>
      <w:textAlignment w:val="baseline"/>
    </w:pPr>
    <w:rPr>
      <w:rFonts w:ascii="宋体" w:hAnsi="Calibri" w:eastAsia="宋体" w:cs="Times New Roman"/>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9572</Words>
  <Characters>11790</Characters>
  <Lines>0</Lines>
  <Paragraphs>0</Paragraphs>
  <TotalTime>28</TotalTime>
  <ScaleCrop>false</ScaleCrop>
  <LinksUpToDate>false</LinksUpToDate>
  <CharactersWithSpaces>11924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2023-04-21T09:23:00Z</dcterms:created>
  <dc:creator>Administrator</dc:creator>
  <cp:lastModifiedBy>.</cp:lastModifiedBy>
  <cp:lastPrinted>2023-07-24T02:36:00Z</cp:lastPrinted>
  <dcterms:modified xsi:type="dcterms:W3CDTF">2023-09-21T00:12:16Z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EB3C9D8CC69E498AB361D21A3ABDD87D_13</vt:lpwstr>
  </property>
</Properties>
</file>