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9A513">
      <w:pPr>
        <w:pStyle w:val="7"/>
        <w:ind w:left="0" w:leftChars="0" w:firstLine="0" w:firstLineChars="0"/>
        <w:jc w:val="both"/>
        <w:rPr>
          <w:rFonts w:hint="default" w:ascii="黑体" w:hAnsi="黑体" w:eastAsia="黑体"/>
          <w:color w:val="auto"/>
          <w:sz w:val="24"/>
          <w:szCs w:val="24"/>
          <w:lang w:val="en-US" w:eastAsia="zh-CN"/>
        </w:rPr>
      </w:pPr>
      <w:r>
        <w:rPr>
          <w:rFonts w:hint="eastAsia" w:ascii="黑体" w:hAnsi="黑体" w:eastAsia="黑体"/>
          <w:color w:val="auto"/>
          <w:sz w:val="24"/>
          <w:szCs w:val="24"/>
          <w:lang w:val="en-US" w:eastAsia="zh-CN"/>
        </w:rPr>
        <w:t>附件：</w:t>
      </w:r>
    </w:p>
    <w:p w14:paraId="45702F85">
      <w:pPr>
        <w:pStyle w:val="7"/>
        <w:ind w:left="0" w:leftChars="0" w:firstLine="0" w:firstLineChars="0"/>
        <w:jc w:val="center"/>
        <w:rPr>
          <w:rFonts w:hint="default" w:ascii="黑体" w:hAnsi="黑体" w:eastAsia="黑体" w:cs="Times New Roman"/>
          <w:color w:val="auto"/>
          <w:sz w:val="32"/>
          <w:szCs w:val="32"/>
          <w:lang w:val="en-US" w:eastAsia="zh-CN"/>
        </w:rPr>
      </w:pPr>
      <w:bookmarkStart w:id="0" w:name="_GoBack"/>
      <w:r>
        <w:rPr>
          <w:rFonts w:hint="eastAsia" w:ascii="黑体" w:hAnsi="黑体" w:eastAsia="黑体"/>
          <w:color w:val="auto"/>
          <w:sz w:val="32"/>
          <w:szCs w:val="32"/>
          <w:lang w:eastAsia="zh-CN"/>
        </w:rPr>
        <w:t>大竹县人民医院</w:t>
      </w:r>
      <w:r>
        <w:rPr>
          <w:rFonts w:hint="eastAsia" w:ascii="黑体" w:hAnsi="黑体" w:eastAsia="黑体"/>
          <w:color w:val="auto"/>
          <w:sz w:val="32"/>
          <w:szCs w:val="32"/>
          <w:lang w:val="en-US" w:eastAsia="zh-CN"/>
        </w:rPr>
        <w:t>常用办公家具采购技术要求</w:t>
      </w:r>
    </w:p>
    <w:bookmarkEnd w:id="0"/>
    <w:tbl>
      <w:tblPr>
        <w:tblStyle w:val="11"/>
        <w:tblW w:w="9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745"/>
        <w:gridCol w:w="951"/>
        <w:gridCol w:w="5464"/>
      </w:tblGrid>
      <w:tr w14:paraId="39DE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90" w:type="dxa"/>
            <w:shd w:val="clear" w:color="auto" w:fill="DAEEF3"/>
            <w:noWrap w:val="0"/>
            <w:vAlign w:val="center"/>
          </w:tcPr>
          <w:p w14:paraId="55FA5EE3">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en-US" w:bidi="ar"/>
              </w:rPr>
              <w:t>序号</w:t>
            </w:r>
          </w:p>
        </w:tc>
        <w:tc>
          <w:tcPr>
            <w:tcW w:w="2745" w:type="dxa"/>
            <w:shd w:val="clear" w:color="auto" w:fill="DAEEF3"/>
            <w:noWrap w:val="0"/>
            <w:vAlign w:val="center"/>
          </w:tcPr>
          <w:p w14:paraId="4482D4C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bidi="ar"/>
              </w:rPr>
              <w:t>产品名称</w:t>
            </w:r>
            <w:r>
              <w:rPr>
                <w:rFonts w:hint="eastAsia" w:ascii="方正仿宋_GB2312" w:hAnsi="方正仿宋_GB2312" w:eastAsia="方正仿宋_GB2312" w:cs="方正仿宋_GB2312"/>
                <w:b w:val="0"/>
                <w:bCs w:val="0"/>
                <w:color w:val="auto"/>
                <w:sz w:val="24"/>
                <w:szCs w:val="24"/>
                <w:highlight w:val="none"/>
                <w:lang w:val="en-US" w:eastAsia="zh-CN" w:bidi="ar"/>
              </w:rPr>
              <w:t>、样式要求如图（</w:t>
            </w:r>
            <w:r>
              <w:rPr>
                <w:rFonts w:hint="eastAsia" w:ascii="方正仿宋_GB2312" w:hAnsi="方正仿宋_GB2312" w:eastAsia="方正仿宋_GB2312" w:cs="方正仿宋_GB2312"/>
                <w:b w:val="0"/>
                <w:bCs w:val="0"/>
                <w:color w:val="auto"/>
                <w:sz w:val="24"/>
                <w:szCs w:val="24"/>
                <w:highlight w:val="none"/>
              </w:rPr>
              <w:t>若文字描述与图片有冲突，以文字描述为准。</w:t>
            </w:r>
            <w:r>
              <w:rPr>
                <w:rFonts w:hint="eastAsia" w:ascii="方正仿宋_GB2312" w:hAnsi="方正仿宋_GB2312" w:eastAsia="方正仿宋_GB2312" w:cs="方正仿宋_GB2312"/>
                <w:b w:val="0"/>
                <w:bCs w:val="0"/>
                <w:color w:val="auto"/>
                <w:sz w:val="24"/>
                <w:szCs w:val="24"/>
                <w:highlight w:val="none"/>
                <w:lang w:val="en-US" w:eastAsia="zh-CN" w:bidi="ar"/>
              </w:rPr>
              <w:t>）</w:t>
            </w:r>
          </w:p>
        </w:tc>
        <w:tc>
          <w:tcPr>
            <w:tcW w:w="951" w:type="dxa"/>
            <w:shd w:val="clear" w:color="auto" w:fill="DAEEF3"/>
            <w:noWrap w:val="0"/>
            <w:vAlign w:val="center"/>
          </w:tcPr>
          <w:p w14:paraId="6CFCEF3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规格尺寸单位：mm（毫米）</w:t>
            </w:r>
          </w:p>
        </w:tc>
        <w:tc>
          <w:tcPr>
            <w:tcW w:w="5464" w:type="dxa"/>
            <w:shd w:val="clear" w:color="auto" w:fill="DAEEF3"/>
            <w:noWrap w:val="0"/>
            <w:vAlign w:val="center"/>
          </w:tcPr>
          <w:p w14:paraId="414C77C7">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b w:val="0"/>
                <w:bCs w:val="0"/>
                <w:color w:val="auto"/>
                <w:sz w:val="24"/>
                <w:szCs w:val="24"/>
                <w:highlight w:val="none"/>
                <w:lang w:val="en-US" w:eastAsia="zh-CN" w:bidi="ar"/>
              </w:rPr>
            </w:pPr>
            <w:r>
              <w:rPr>
                <w:rFonts w:hint="eastAsia" w:ascii="方正仿宋_GB2312" w:hAnsi="方正仿宋_GB2312" w:eastAsia="方正仿宋_GB2312" w:cs="方正仿宋_GB2312"/>
                <w:b w:val="0"/>
                <w:bCs w:val="0"/>
                <w:color w:val="auto"/>
                <w:sz w:val="24"/>
                <w:szCs w:val="24"/>
                <w:highlight w:val="none"/>
                <w:lang w:val="en-US" w:eastAsia="zh-CN" w:bidi="ar"/>
              </w:rPr>
              <w:t>主要技术要求</w:t>
            </w:r>
          </w:p>
        </w:tc>
      </w:tr>
      <w:tr w14:paraId="2003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253B5015">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bidi="ar"/>
              </w:rPr>
              <w:t>1</w:t>
            </w:r>
          </w:p>
        </w:tc>
        <w:tc>
          <w:tcPr>
            <w:tcW w:w="2745" w:type="dxa"/>
            <w:shd w:val="clear" w:color="auto" w:fill="FFFFFF"/>
            <w:noWrap w:val="0"/>
            <w:vAlign w:val="center"/>
          </w:tcPr>
          <w:p w14:paraId="1949122C">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eastAsia="zh-CN"/>
              </w:rPr>
              <w:t>办公桌带副台</w:t>
            </w: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61312" behindDoc="0" locked="0" layoutInCell="1" allowOverlap="1">
                  <wp:simplePos x="0" y="0"/>
                  <wp:positionH relativeFrom="column">
                    <wp:posOffset>69215</wp:posOffset>
                  </wp:positionH>
                  <wp:positionV relativeFrom="paragraph">
                    <wp:posOffset>292100</wp:posOffset>
                  </wp:positionV>
                  <wp:extent cx="1452245" cy="795020"/>
                  <wp:effectExtent l="0" t="0" r="14605" b="5080"/>
                  <wp:wrapTopAndBottom/>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6"/>
                          <a:stretch>
                            <a:fillRect/>
                          </a:stretch>
                        </pic:blipFill>
                        <pic:spPr>
                          <a:xfrm>
                            <a:off x="0" y="0"/>
                            <a:ext cx="1452245" cy="795020"/>
                          </a:xfrm>
                          <a:prstGeom prst="rect">
                            <a:avLst/>
                          </a:prstGeom>
                          <a:noFill/>
                          <a:ln>
                            <a:noFill/>
                          </a:ln>
                        </pic:spPr>
                      </pic:pic>
                    </a:graphicData>
                  </a:graphic>
                </wp:anchor>
              </w:drawing>
            </w:r>
          </w:p>
        </w:tc>
        <w:tc>
          <w:tcPr>
            <w:tcW w:w="951" w:type="dxa"/>
            <w:shd w:val="clear" w:color="auto" w:fill="FFFFFF"/>
            <w:noWrap w:val="0"/>
            <w:vAlign w:val="center"/>
          </w:tcPr>
          <w:p w14:paraId="59909A5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eastAsia="zh-CN"/>
              </w:rPr>
              <w:t>尺</w:t>
            </w:r>
            <w:r>
              <w:rPr>
                <w:rFonts w:hint="eastAsia" w:ascii="方正仿宋_GB2312" w:hAnsi="方正仿宋_GB2312" w:eastAsia="方正仿宋_GB2312" w:cs="方正仿宋_GB2312"/>
                <w:color w:val="auto"/>
                <w:sz w:val="21"/>
                <w:szCs w:val="21"/>
                <w:highlight w:val="none"/>
                <w:lang w:val="en-US"/>
              </w:rPr>
              <w:t>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rPr>
              <w:t>1800*900*750副台</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rPr>
              <w:t>1200*400*680</w:t>
            </w:r>
          </w:p>
        </w:tc>
        <w:tc>
          <w:tcPr>
            <w:tcW w:w="5464" w:type="dxa"/>
            <w:vMerge w:val="restart"/>
            <w:shd w:val="clear" w:color="auto" w:fill="FFFFFF"/>
            <w:noWrap w:val="0"/>
            <w:vAlign w:val="top"/>
          </w:tcPr>
          <w:p w14:paraId="0CCF296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kern w:val="0"/>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(1)办公桌带副台整体结构：</w:t>
            </w:r>
            <w:r>
              <w:rPr>
                <w:rFonts w:hint="eastAsia" w:ascii="方正仿宋_GB2312" w:hAnsi="方正仿宋_GB2312" w:eastAsia="方正仿宋_GB2312" w:cs="方正仿宋_GB2312"/>
                <w:color w:val="auto"/>
                <w:kern w:val="0"/>
                <w:sz w:val="21"/>
                <w:szCs w:val="21"/>
                <w:highlight w:val="none"/>
              </w:rPr>
              <w:t>主台、侧</w:t>
            </w:r>
            <w:r>
              <w:rPr>
                <w:rFonts w:hint="eastAsia" w:ascii="方正仿宋_GB2312" w:hAnsi="方正仿宋_GB2312" w:eastAsia="方正仿宋_GB2312" w:cs="方正仿宋_GB2312"/>
                <w:color w:val="auto"/>
                <w:kern w:val="0"/>
                <w:sz w:val="21"/>
                <w:szCs w:val="21"/>
                <w:highlight w:val="none"/>
                <w:lang w:val="en-US" w:eastAsia="zh-CN"/>
              </w:rPr>
              <w:t>拖</w:t>
            </w:r>
            <w:r>
              <w:rPr>
                <w:rFonts w:hint="eastAsia" w:ascii="方正仿宋_GB2312" w:hAnsi="方正仿宋_GB2312" w:eastAsia="方正仿宋_GB2312" w:cs="方正仿宋_GB2312"/>
                <w:color w:val="auto"/>
                <w:kern w:val="0"/>
                <w:sz w:val="21"/>
                <w:szCs w:val="21"/>
                <w:highlight w:val="none"/>
              </w:rPr>
              <w:t>柜、活动柜</w:t>
            </w:r>
            <w:r>
              <w:rPr>
                <w:rFonts w:hint="eastAsia" w:ascii="方正仿宋_GB2312" w:hAnsi="方正仿宋_GB2312" w:eastAsia="方正仿宋_GB2312" w:cs="方正仿宋_GB2312"/>
                <w:color w:val="auto"/>
                <w:kern w:val="0"/>
                <w:sz w:val="21"/>
                <w:szCs w:val="21"/>
                <w:highlight w:val="none"/>
                <w:lang w:val="en-US" w:eastAsia="zh-CN"/>
              </w:rPr>
              <w:t>3抽屉</w:t>
            </w:r>
            <w:r>
              <w:rPr>
                <w:rFonts w:hint="eastAsia" w:ascii="方正仿宋_GB2312" w:hAnsi="方正仿宋_GB2312" w:eastAsia="方正仿宋_GB2312" w:cs="方正仿宋_GB2312"/>
                <w:color w:val="auto"/>
                <w:kern w:val="0"/>
                <w:sz w:val="21"/>
                <w:szCs w:val="21"/>
                <w:highlight w:val="none"/>
              </w:rPr>
              <w:t>，含主机架及键盘架</w:t>
            </w:r>
          </w:p>
          <w:p w14:paraId="212C8254">
            <w:pPr>
              <w:keepNext w:val="0"/>
              <w:keepLines w:val="0"/>
              <w:pageBreakBefore w:val="0"/>
              <w:kinsoku/>
              <w:wordWrap/>
              <w:overflowPunct/>
              <w:topLinePunct w:val="0"/>
              <w:autoSpaceDE/>
              <w:autoSpaceDN/>
              <w:bidi w:val="0"/>
              <w:adjustRightInd/>
              <w:snapToGrid/>
              <w:spacing w:line="0" w:lineRule="atLeast"/>
              <w:jc w:val="both"/>
              <w:rPr>
                <w:rFonts w:hint="eastAsia" w:ascii="方正仿宋_GB2312" w:hAnsi="方正仿宋_GB2312" w:eastAsia="方正仿宋_GB2312" w:cs="方正仿宋_GB2312"/>
                <w:color w:val="auto"/>
                <w:kern w:val="0"/>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(2)</w:t>
            </w:r>
            <w:r>
              <w:rPr>
                <w:rFonts w:hint="eastAsia" w:ascii="方正仿宋_GB2312" w:hAnsi="方正仿宋_GB2312" w:eastAsia="方正仿宋_GB2312" w:cs="方正仿宋_GB2312"/>
                <w:color w:val="auto"/>
                <w:sz w:val="21"/>
                <w:szCs w:val="21"/>
                <w:highlight w:val="none"/>
                <w:lang w:val="en-US" w:eastAsia="zh-CN"/>
              </w:rPr>
              <w:t>胡桃木纹六门</w:t>
            </w:r>
            <w:r>
              <w:rPr>
                <w:rFonts w:hint="eastAsia" w:ascii="方正仿宋_GB2312" w:hAnsi="方正仿宋_GB2312" w:eastAsia="方正仿宋_GB2312" w:cs="方正仿宋_GB2312"/>
                <w:color w:val="auto"/>
                <w:sz w:val="21"/>
                <w:szCs w:val="21"/>
                <w:highlight w:val="none"/>
                <w:lang w:val="en-US"/>
              </w:rPr>
              <w:t>文件柜</w:t>
            </w:r>
            <w:r>
              <w:rPr>
                <w:rFonts w:hint="eastAsia" w:ascii="方正仿宋_GB2312" w:hAnsi="方正仿宋_GB2312" w:eastAsia="方正仿宋_GB2312" w:cs="方正仿宋_GB2312"/>
                <w:color w:val="auto"/>
                <w:kern w:val="0"/>
                <w:sz w:val="21"/>
                <w:szCs w:val="21"/>
                <w:highlight w:val="none"/>
              </w:rPr>
              <w:t>整体结构：玻璃对开门内部含2张活动隔板，通门内含挂衣杆，下面三门内均含一张活动隔板。</w:t>
            </w:r>
          </w:p>
          <w:p w14:paraId="4AA65588">
            <w:pPr>
              <w:pStyle w:val="3"/>
              <w:keepNext w:val="0"/>
              <w:keepLines w:val="0"/>
              <w:pageBreakBefore w:val="0"/>
              <w:kinsoku/>
              <w:wordWrap/>
              <w:overflowPunct/>
              <w:topLinePunct w:val="0"/>
              <w:autoSpaceDE/>
              <w:autoSpaceDN/>
              <w:bidi w:val="0"/>
              <w:adjustRightInd/>
              <w:snapToGrid/>
              <w:spacing w:before="0" w:after="0" w:line="0" w:lineRule="atLeast"/>
              <w:jc w:val="both"/>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highlight w:val="none"/>
                <w:lang w:val="en-US" w:eastAsia="zh-CN"/>
              </w:rPr>
              <w:t>办公桌带副台与胡桃木纹六门</w:t>
            </w:r>
            <w:r>
              <w:rPr>
                <w:rFonts w:hint="eastAsia" w:ascii="方正仿宋_GB2312" w:hAnsi="方正仿宋_GB2312" w:eastAsia="方正仿宋_GB2312" w:cs="方正仿宋_GB2312"/>
                <w:color w:val="auto"/>
                <w:sz w:val="21"/>
                <w:szCs w:val="21"/>
                <w:highlight w:val="none"/>
                <w:lang w:val="en-US"/>
              </w:rPr>
              <w:t>文件柜</w:t>
            </w:r>
            <w:r>
              <w:rPr>
                <w:rFonts w:hint="eastAsia" w:ascii="方正仿宋_GB2312" w:hAnsi="方正仿宋_GB2312" w:eastAsia="方正仿宋_GB2312" w:cs="方正仿宋_GB2312"/>
                <w:color w:val="auto"/>
                <w:sz w:val="21"/>
                <w:szCs w:val="21"/>
                <w:highlight w:val="none"/>
                <w:lang w:val="en-US" w:eastAsia="zh-CN"/>
              </w:rPr>
              <w:t>总技术要求：</w:t>
            </w:r>
          </w:p>
          <w:p w14:paraId="52834493">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eastAsia="zh-CN"/>
              </w:rPr>
            </w:pPr>
            <w:r>
              <w:rPr>
                <w:rFonts w:hint="eastAsia" w:ascii="方正仿宋_GB2312" w:hAnsi="方正仿宋_GB2312" w:eastAsia="方正仿宋_GB2312" w:cs="方正仿宋_GB2312"/>
                <w:b w:val="0"/>
                <w:bCs w:val="0"/>
                <w:color w:val="auto"/>
                <w:sz w:val="21"/>
                <w:szCs w:val="21"/>
                <w:highlight w:val="none"/>
                <w:lang w:val="en-US" w:eastAsia="zh-CN"/>
              </w:rPr>
              <w:t>1、</w:t>
            </w:r>
            <w:r>
              <w:rPr>
                <w:rFonts w:hint="eastAsia" w:ascii="方正仿宋_GB2312" w:hAnsi="方正仿宋_GB2312" w:eastAsia="方正仿宋_GB2312" w:cs="方正仿宋_GB2312"/>
                <w:b w:val="0"/>
                <w:bCs w:val="0"/>
                <w:color w:val="auto"/>
                <w:sz w:val="21"/>
                <w:szCs w:val="21"/>
                <w:highlight w:val="none"/>
                <w:lang w:eastAsia="zh-CN"/>
              </w:rPr>
              <w:t>基材：采用厚度≥18mm的中密度纤维板，依据GB/T11718-2021，静曲强度≥23.0MPa、弹性模量≥1800MPa、吸水厚度膨胀率≤9.0%、表面胶合强度≥0.90MPa、防潮性能合格、板面握螺钉力≥900N、板边握螺钉力≥600N、尺寸稳定性合格、表面吸收性能合格、甲醛释放量≤0.05mg/m³。</w:t>
            </w:r>
          </w:p>
          <w:p w14:paraId="798C42F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rPr>
            </w:pPr>
            <w:r>
              <w:rPr>
                <w:rFonts w:hint="eastAsia" w:ascii="方正仿宋_GB2312" w:hAnsi="方正仿宋_GB2312" w:eastAsia="方正仿宋_GB2312" w:cs="方正仿宋_GB2312"/>
                <w:b w:val="0"/>
                <w:bCs w:val="0"/>
                <w:color w:val="auto"/>
                <w:sz w:val="21"/>
                <w:szCs w:val="21"/>
                <w:highlight w:val="none"/>
              </w:rPr>
              <w:t>2、面材：采用厚度</w:t>
            </w:r>
            <w:r>
              <w:rPr>
                <w:rFonts w:hint="eastAsia" w:ascii="方正仿宋_GB2312" w:hAnsi="方正仿宋_GB2312" w:eastAsia="方正仿宋_GB2312" w:cs="方正仿宋_GB2312"/>
                <w:b w:val="0"/>
                <w:bCs w:val="0"/>
                <w:color w:val="auto"/>
                <w:sz w:val="21"/>
                <w:szCs w:val="21"/>
                <w:highlight w:val="none"/>
                <w:lang w:eastAsia="zh-CN"/>
              </w:rPr>
              <w:t>≥0.6mm</w:t>
            </w:r>
            <w:r>
              <w:rPr>
                <w:rFonts w:hint="eastAsia" w:ascii="方正仿宋_GB2312" w:hAnsi="方正仿宋_GB2312" w:eastAsia="方正仿宋_GB2312" w:cs="方正仿宋_GB2312"/>
                <w:b w:val="0"/>
                <w:bCs w:val="0"/>
                <w:color w:val="auto"/>
                <w:sz w:val="21"/>
                <w:szCs w:val="21"/>
                <w:highlight w:val="none"/>
              </w:rPr>
              <w:t>的AAA级胡桃木皮饰面，色泽均匀，木皮纹理颜色一致，纹理清晰；无结疤</w:t>
            </w:r>
            <w:r>
              <w:rPr>
                <w:rFonts w:hint="eastAsia" w:ascii="方正仿宋_GB2312" w:hAnsi="方正仿宋_GB2312" w:eastAsia="方正仿宋_GB2312" w:cs="方正仿宋_GB2312"/>
                <w:b w:val="0"/>
                <w:bCs w:val="0"/>
                <w:color w:val="auto"/>
                <w:sz w:val="21"/>
                <w:szCs w:val="21"/>
                <w:highlight w:val="none"/>
                <w:lang w:eastAsia="zh-CN"/>
              </w:rPr>
              <w:t>。</w:t>
            </w:r>
            <w:r>
              <w:rPr>
                <w:rFonts w:hint="eastAsia" w:ascii="方正仿宋_GB2312" w:hAnsi="方正仿宋_GB2312" w:eastAsia="方正仿宋_GB2312" w:cs="方正仿宋_GB2312"/>
                <w:b w:val="0"/>
                <w:bCs w:val="0"/>
                <w:color w:val="auto"/>
                <w:sz w:val="21"/>
                <w:szCs w:val="21"/>
                <w:highlight w:val="none"/>
              </w:rPr>
              <w:t>木皮甲醛释放限量和含水率</w:t>
            </w:r>
            <w:r>
              <w:rPr>
                <w:rFonts w:hint="eastAsia" w:ascii="方正仿宋_GB2312" w:hAnsi="方正仿宋_GB2312" w:eastAsia="方正仿宋_GB2312" w:cs="方正仿宋_GB2312"/>
                <w:b w:val="0"/>
                <w:bCs w:val="0"/>
                <w:color w:val="auto"/>
                <w:sz w:val="21"/>
                <w:szCs w:val="21"/>
                <w:highlight w:val="none"/>
                <w:lang w:eastAsia="zh-CN"/>
              </w:rPr>
              <w:t>均符合国家最新标准</w:t>
            </w:r>
            <w:r>
              <w:rPr>
                <w:rFonts w:hint="eastAsia" w:ascii="方正仿宋_GB2312" w:hAnsi="方正仿宋_GB2312" w:eastAsia="方正仿宋_GB2312" w:cs="方正仿宋_GB2312"/>
                <w:b w:val="0"/>
                <w:bCs w:val="0"/>
                <w:color w:val="auto"/>
                <w:sz w:val="21"/>
                <w:szCs w:val="21"/>
                <w:highlight w:val="none"/>
              </w:rPr>
              <w:t>。</w:t>
            </w:r>
          </w:p>
          <w:p w14:paraId="3D7D7FC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eastAsia="zh-CN"/>
              </w:rPr>
            </w:pPr>
            <w:r>
              <w:rPr>
                <w:rFonts w:hint="eastAsia" w:ascii="方正仿宋_GB2312" w:hAnsi="方正仿宋_GB2312" w:eastAsia="方正仿宋_GB2312" w:cs="方正仿宋_GB2312"/>
                <w:b w:val="0"/>
                <w:bCs w:val="0"/>
                <w:color w:val="auto"/>
                <w:sz w:val="21"/>
                <w:szCs w:val="21"/>
                <w:highlight w:val="none"/>
              </w:rPr>
              <w:t>3、封边：实木封边条。无缝封边，具有良好的耐气候性能，不易受环境、温度变化而产生收缩、膨胀的问题</w:t>
            </w:r>
            <w:r>
              <w:rPr>
                <w:rFonts w:hint="eastAsia" w:ascii="方正仿宋_GB2312" w:hAnsi="方正仿宋_GB2312" w:eastAsia="方正仿宋_GB2312" w:cs="方正仿宋_GB2312"/>
                <w:b w:val="0"/>
                <w:bCs w:val="0"/>
                <w:color w:val="auto"/>
                <w:sz w:val="21"/>
                <w:szCs w:val="21"/>
                <w:highlight w:val="none"/>
                <w:lang w:eastAsia="zh-CN"/>
              </w:rPr>
              <w:t>。</w:t>
            </w:r>
          </w:p>
          <w:p w14:paraId="60902C4D">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4</w:t>
            </w:r>
            <w:r>
              <w:rPr>
                <w:rFonts w:hint="eastAsia" w:ascii="方正仿宋_GB2312" w:hAnsi="方正仿宋_GB2312" w:eastAsia="方正仿宋_GB2312" w:cs="方正仿宋_GB2312"/>
                <w:b w:val="0"/>
                <w:bCs w:val="0"/>
                <w:color w:val="auto"/>
                <w:sz w:val="21"/>
                <w:szCs w:val="21"/>
                <w:highlight w:val="none"/>
              </w:rPr>
              <w:t>、</w:t>
            </w:r>
            <w:r>
              <w:rPr>
                <w:rFonts w:hint="eastAsia" w:ascii="方正仿宋_GB2312" w:hAnsi="方正仿宋_GB2312" w:eastAsia="方正仿宋_GB2312" w:cs="方正仿宋_GB2312"/>
                <w:b w:val="0"/>
                <w:bCs w:val="0"/>
                <w:color w:val="auto"/>
                <w:sz w:val="21"/>
                <w:szCs w:val="21"/>
                <w:highlight w:val="none"/>
                <w:lang w:eastAsia="zh-CN"/>
              </w:rPr>
              <w:t>油漆：水性漆，①依据GB/T23999-2009，不挥发物≥40％，硬度（擦伤）≥B，附着力（划格间距2mm）≤1级，贮存稳定性[（50±2）℃，7d]无异常，耐水性（24h）无异常，耐沸水性（15min）无异常，耐碱性无异常，耐醇性无异常，耐干热性≤2级。</w:t>
            </w:r>
            <w:r>
              <w:rPr>
                <w:rFonts w:hint="eastAsia" w:ascii="方正仿宋_GB2312" w:hAnsi="方正仿宋_GB2312" w:eastAsia="方正仿宋_GB2312" w:cs="方正仿宋_GB2312"/>
                <w:b w:val="0"/>
                <w:bCs w:val="0"/>
                <w:color w:val="auto"/>
                <w:sz w:val="21"/>
                <w:szCs w:val="21"/>
                <w:highlight w:val="none"/>
                <w:lang w:val="en-US" w:eastAsia="zh-CN"/>
              </w:rPr>
              <w:t>油漆中有害物质限量应符合GB 30981.2-2025标准的要求。</w:t>
            </w:r>
          </w:p>
          <w:p w14:paraId="7A7C502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5</w:t>
            </w:r>
            <w:r>
              <w:rPr>
                <w:rFonts w:hint="eastAsia" w:ascii="方正仿宋_GB2312" w:hAnsi="方正仿宋_GB2312" w:eastAsia="方正仿宋_GB2312" w:cs="方正仿宋_GB2312"/>
                <w:b w:val="0"/>
                <w:bCs w:val="0"/>
                <w:color w:val="auto"/>
                <w:sz w:val="21"/>
                <w:szCs w:val="21"/>
                <w:highlight w:val="none"/>
                <w:lang w:val="en-US"/>
              </w:rPr>
              <w:t>.五金件</w:t>
            </w:r>
          </w:p>
          <w:p w14:paraId="3F73DCA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①</w:t>
            </w:r>
            <w:r>
              <w:rPr>
                <w:rFonts w:hint="eastAsia" w:ascii="方正仿宋_GB2312" w:hAnsi="方正仿宋_GB2312" w:eastAsia="方正仿宋_GB2312" w:cs="方正仿宋_GB2312"/>
                <w:color w:val="auto"/>
                <w:szCs w:val="21"/>
                <w:highlight w:val="none"/>
              </w:rPr>
              <w:t>铰链（门铰）</w:t>
            </w:r>
          </w:p>
          <w:p w14:paraId="303675E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执行标准：符合现行国家标准或行业标准（如QB/T2189）中关于杯状暗铰链的技术要求。</w:t>
            </w:r>
          </w:p>
          <w:p w14:paraId="4FAF461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color w:val="auto"/>
                <w:szCs w:val="21"/>
                <w:highlight w:val="none"/>
              </w:rPr>
              <w:t>耐久性测试循环次数≥50,000次，试验后铰链功能正常，无断裂、无卡滞，门板下沉量符合标准要求。</w:t>
            </w:r>
          </w:p>
          <w:p w14:paraId="1D874C9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耐腐蚀性：依据GB/T10125进行中性盐雾试验（NSS）≥48小时，保护评级（Rp）≥9级（表面无红锈）。</w:t>
            </w:r>
          </w:p>
          <w:p w14:paraId="0400084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②</w:t>
            </w:r>
            <w:r>
              <w:rPr>
                <w:rFonts w:hint="eastAsia" w:ascii="方正仿宋_GB2312" w:hAnsi="方正仿宋_GB2312" w:eastAsia="方正仿宋_GB2312" w:cs="方正仿宋_GB2312"/>
                <w:color w:val="auto"/>
                <w:szCs w:val="21"/>
                <w:highlight w:val="none"/>
              </w:rPr>
              <w:t>导轨（抽屉滑轨）</w:t>
            </w:r>
          </w:p>
          <w:p w14:paraId="22876BD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执行标准：符合现行国家标准或行业标准（如QB/T2454）关于抽屉导轨的技术要求。</w:t>
            </w:r>
          </w:p>
          <w:p w14:paraId="705022C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性能要求：垂直向下静载荷≥200N（确保抽屉满载不变形），水平侧向稳定性测试合格。</w:t>
            </w:r>
          </w:p>
          <w:p w14:paraId="245F277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耐久性：循环测试≥80,000次无损坏，抽拉顺畅。</w:t>
            </w:r>
          </w:p>
          <w:p w14:paraId="33DE176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③</w:t>
            </w:r>
            <w:r>
              <w:rPr>
                <w:rFonts w:hint="eastAsia" w:ascii="方正仿宋_GB2312" w:hAnsi="方正仿宋_GB2312" w:eastAsia="方正仿宋_GB2312" w:cs="方正仿宋_GB2312"/>
                <w:color w:val="auto"/>
                <w:szCs w:val="21"/>
                <w:highlight w:val="none"/>
              </w:rPr>
              <w:t>连接件（三合一/二合一）</w:t>
            </w:r>
          </w:p>
          <w:p w14:paraId="5802C32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执行标准：符合现行国家标准（如GB/T28203）关于家具连接件的技术要求。</w:t>
            </w:r>
          </w:p>
          <w:p w14:paraId="71E251F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力学性能：偏心体抗拉强度≥250N，预埋件抗拔力≥600N，确保柜体连接牢固，长期使用不松动。</w:t>
            </w:r>
          </w:p>
          <w:p w14:paraId="4168BD9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④</w:t>
            </w:r>
            <w:r>
              <w:rPr>
                <w:rFonts w:hint="eastAsia" w:ascii="方正仿宋_GB2312" w:hAnsi="方正仿宋_GB2312" w:eastAsia="方正仿宋_GB2312" w:cs="方正仿宋_GB2312"/>
                <w:color w:val="auto"/>
                <w:szCs w:val="21"/>
                <w:highlight w:val="none"/>
              </w:rPr>
              <w:t>锁具执行标准：符合QB/T1621《家具锁》标准。</w:t>
            </w:r>
          </w:p>
          <w:p w14:paraId="2734B4E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通用要求：开启灵活，无卡滞，互开率符合标准要求（≤0.5%），具备基本的防撬结构。</w:t>
            </w:r>
          </w:p>
          <w:p w14:paraId="66AB739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⑤</w:t>
            </w:r>
            <w:r>
              <w:rPr>
                <w:rFonts w:hint="eastAsia" w:ascii="方正仿宋_GB2312" w:hAnsi="方正仿宋_GB2312" w:eastAsia="方正仿宋_GB2312" w:cs="方正仿宋_GB2312"/>
                <w:color w:val="auto"/>
                <w:szCs w:val="21"/>
                <w:highlight w:val="none"/>
              </w:rPr>
              <w:t>金属表面处理与耐腐蚀</w:t>
            </w:r>
          </w:p>
          <w:p w14:paraId="1E88F17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盐雾试验：所有金属五金件（含铰链、导轨、拉手、连接件等）须通过GB/T10125</w:t>
            </w:r>
            <w:r>
              <w:rPr>
                <w:rFonts w:hint="eastAsia" w:ascii="方正仿宋_GB2312" w:hAnsi="方正仿宋_GB2312" w:eastAsia="方正仿宋_GB2312" w:cs="方正仿宋_GB2312"/>
                <w:color w:val="auto"/>
                <w:szCs w:val="21"/>
                <w:highlight w:val="none"/>
                <w:lang w:val="en-US" w:eastAsia="zh-CN"/>
              </w:rPr>
              <w:t>-2021</w:t>
            </w:r>
            <w:r>
              <w:rPr>
                <w:rFonts w:hint="eastAsia" w:ascii="方正仿宋_GB2312" w:hAnsi="方正仿宋_GB2312" w:eastAsia="方正仿宋_GB2312" w:cs="方正仿宋_GB2312"/>
                <w:color w:val="auto"/>
                <w:szCs w:val="21"/>
                <w:highlight w:val="none"/>
              </w:rPr>
              <w:t>中性盐雾试验</w:t>
            </w:r>
            <w:r>
              <w:rPr>
                <w:rFonts w:hint="eastAsia" w:ascii="方正仿宋_GB2312" w:hAnsi="方正仿宋_GB2312" w:eastAsia="方正仿宋_GB2312" w:cs="方正仿宋_GB2312"/>
                <w:color w:val="auto"/>
                <w:szCs w:val="21"/>
                <w:highlight w:val="none"/>
                <w:lang w:val="en-US" w:eastAsia="zh-CN"/>
              </w:rPr>
              <w:t xml:space="preserve"> </w:t>
            </w:r>
            <w:r>
              <w:rPr>
                <w:rFonts w:hint="eastAsia" w:ascii="方正仿宋_GB2312" w:hAnsi="方正仿宋_GB2312" w:eastAsia="方正仿宋_GB2312" w:cs="方正仿宋_GB2312"/>
                <w:color w:val="auto"/>
                <w:szCs w:val="21"/>
                <w:highlight w:val="none"/>
              </w:rPr>
              <w:t>保护评级（Rp）≥</w:t>
            </w:r>
            <w:r>
              <w:rPr>
                <w:rFonts w:hint="eastAsia" w:ascii="方正仿宋_GB2312" w:hAnsi="方正仿宋_GB2312" w:eastAsia="方正仿宋_GB2312" w:cs="方正仿宋_GB2312"/>
                <w:color w:val="auto"/>
                <w:szCs w:val="21"/>
                <w:highlight w:val="none"/>
                <w:lang w:eastAsia="zh-CN"/>
              </w:rPr>
              <w:t>1</w:t>
            </w:r>
            <w:r>
              <w:rPr>
                <w:rFonts w:hint="eastAsia" w:ascii="方正仿宋_GB2312" w:hAnsi="方正仿宋_GB2312" w:eastAsia="方正仿宋_GB2312" w:cs="方正仿宋_GB2312"/>
                <w:color w:val="auto"/>
                <w:szCs w:val="21"/>
                <w:highlight w:val="none"/>
                <w:lang w:val="en-US" w:eastAsia="zh-CN"/>
              </w:rPr>
              <w:t>0</w:t>
            </w:r>
            <w:r>
              <w:rPr>
                <w:rFonts w:hint="eastAsia" w:ascii="方正仿宋_GB2312" w:hAnsi="方正仿宋_GB2312" w:eastAsia="方正仿宋_GB2312" w:cs="方正仿宋_GB2312"/>
                <w:color w:val="auto"/>
                <w:szCs w:val="21"/>
                <w:highlight w:val="none"/>
              </w:rPr>
              <w:t>级。</w:t>
            </w:r>
          </w:p>
          <w:p w14:paraId="58243916">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color w:val="auto"/>
                <w:szCs w:val="21"/>
                <w:highlight w:val="none"/>
                <w:lang w:val="en-US" w:eastAsia="zh-CN"/>
              </w:rPr>
              <w:t>⑥</w:t>
            </w:r>
            <w:r>
              <w:rPr>
                <w:rFonts w:hint="eastAsia" w:ascii="方正仿宋_GB2312" w:hAnsi="方正仿宋_GB2312" w:eastAsia="方正仿宋_GB2312" w:cs="方正仿宋_GB2312"/>
                <w:color w:val="auto"/>
                <w:szCs w:val="21"/>
                <w:highlight w:val="none"/>
              </w:rPr>
              <w:t>环保工艺：电镀层须采用环保三价铬工艺（符合GB/T26572），严禁使用六价铬；涂层附着力达到GB/T9286标准的1级</w:t>
            </w:r>
            <w:r>
              <w:rPr>
                <w:rFonts w:hint="eastAsia" w:ascii="方正仿宋_GB2312" w:hAnsi="方正仿宋_GB2312" w:eastAsia="方正仿宋_GB2312" w:cs="方正仿宋_GB2312"/>
                <w:color w:val="auto"/>
                <w:szCs w:val="21"/>
                <w:highlight w:val="none"/>
                <w:lang w:val="en-US" w:eastAsia="zh-CN"/>
              </w:rPr>
              <w:t>及以上</w:t>
            </w:r>
            <w:r>
              <w:rPr>
                <w:rFonts w:hint="eastAsia" w:ascii="方正仿宋_GB2312" w:hAnsi="方正仿宋_GB2312" w:eastAsia="方正仿宋_GB2312" w:cs="方正仿宋_GB2312"/>
                <w:color w:val="auto"/>
                <w:szCs w:val="21"/>
                <w:highlight w:val="none"/>
              </w:rPr>
              <w:t>。</w:t>
            </w:r>
          </w:p>
          <w:p w14:paraId="631F7F0A">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p>
        </w:tc>
      </w:tr>
      <w:tr w14:paraId="6C5D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dxa"/>
            <w:shd w:val="clear" w:color="auto" w:fill="FFFFFF"/>
            <w:noWrap w:val="0"/>
            <w:vAlign w:val="center"/>
          </w:tcPr>
          <w:p w14:paraId="3EDA098D">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bidi="ar"/>
              </w:rPr>
              <w:t>2</w:t>
            </w:r>
          </w:p>
        </w:tc>
        <w:tc>
          <w:tcPr>
            <w:tcW w:w="2745" w:type="dxa"/>
            <w:shd w:val="clear" w:color="auto" w:fill="FFFFFF"/>
            <w:noWrap w:val="0"/>
            <w:vAlign w:val="center"/>
          </w:tcPr>
          <w:p w14:paraId="263F1BE5">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62336" behindDoc="0" locked="0" layoutInCell="1" allowOverlap="1">
                  <wp:simplePos x="0" y="0"/>
                  <wp:positionH relativeFrom="column">
                    <wp:posOffset>307340</wp:posOffset>
                  </wp:positionH>
                  <wp:positionV relativeFrom="paragraph">
                    <wp:posOffset>393700</wp:posOffset>
                  </wp:positionV>
                  <wp:extent cx="877570" cy="1449070"/>
                  <wp:effectExtent l="0" t="0" r="17780" b="17780"/>
                  <wp:wrapSquare wrapText="bothSides"/>
                  <wp:docPr id="10" name="图片 8"/>
                  <wp:cNvGraphicFramePr/>
                  <a:graphic xmlns:a="http://schemas.openxmlformats.org/drawingml/2006/main">
                    <a:graphicData uri="http://schemas.openxmlformats.org/drawingml/2006/picture">
                      <pic:pic xmlns:pic="http://schemas.openxmlformats.org/drawingml/2006/picture">
                        <pic:nvPicPr>
                          <pic:cNvPr id="10" name="图片 8"/>
                          <pic:cNvPicPr/>
                        </pic:nvPicPr>
                        <pic:blipFill>
                          <a:blip r:embed="rId7"/>
                          <a:stretch>
                            <a:fillRect/>
                          </a:stretch>
                        </pic:blipFill>
                        <pic:spPr>
                          <a:xfrm>
                            <a:off x="0" y="0"/>
                            <a:ext cx="877570" cy="1449070"/>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eastAsia="zh-CN"/>
              </w:rPr>
              <w:t>胡桃木纹六门</w:t>
            </w:r>
            <w:r>
              <w:rPr>
                <w:rFonts w:hint="eastAsia" w:ascii="方正仿宋_GB2312" w:hAnsi="方正仿宋_GB2312" w:eastAsia="方正仿宋_GB2312" w:cs="方正仿宋_GB2312"/>
                <w:color w:val="auto"/>
                <w:sz w:val="21"/>
                <w:szCs w:val="21"/>
                <w:highlight w:val="none"/>
                <w:lang w:val="en-US"/>
              </w:rPr>
              <w:t>文件柜</w:t>
            </w:r>
          </w:p>
        </w:tc>
        <w:tc>
          <w:tcPr>
            <w:tcW w:w="951" w:type="dxa"/>
            <w:shd w:val="clear" w:color="auto" w:fill="FFFFFF"/>
            <w:noWrap w:val="0"/>
            <w:vAlign w:val="center"/>
          </w:tcPr>
          <w:p w14:paraId="4A1FFEE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bidi="ar"/>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bidi="ar"/>
              </w:rPr>
              <w:t>1350*400*2000</w:t>
            </w:r>
          </w:p>
        </w:tc>
        <w:tc>
          <w:tcPr>
            <w:tcW w:w="5464" w:type="dxa"/>
            <w:vMerge w:val="continue"/>
            <w:shd w:val="clear" w:color="auto" w:fill="FFFFFF"/>
            <w:noWrap w:val="0"/>
            <w:vAlign w:val="top"/>
          </w:tcPr>
          <w:p w14:paraId="42169320">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p>
        </w:tc>
      </w:tr>
      <w:tr w14:paraId="5D5B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1" w:hRule="atLeast"/>
        </w:trPr>
        <w:tc>
          <w:tcPr>
            <w:tcW w:w="590" w:type="dxa"/>
            <w:shd w:val="clear" w:color="auto" w:fill="FFFFFF"/>
            <w:noWrap w:val="0"/>
            <w:vAlign w:val="center"/>
          </w:tcPr>
          <w:p w14:paraId="397D4CE1">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3</w:t>
            </w:r>
          </w:p>
        </w:tc>
        <w:tc>
          <w:tcPr>
            <w:tcW w:w="2745" w:type="dxa"/>
            <w:shd w:val="clear" w:color="auto" w:fill="FFFFFF"/>
            <w:noWrap w:val="0"/>
            <w:vAlign w:val="center"/>
          </w:tcPr>
          <w:p w14:paraId="390F6267">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1.2m办公桌</w:t>
            </w:r>
            <w:r>
              <w:rPr>
                <w:rFonts w:hint="eastAsia" w:ascii="方正仿宋_GB2312" w:hAnsi="方正仿宋_GB2312" w:eastAsia="方正仿宋_GB2312" w:cs="方正仿宋_GB2312"/>
                <w:color w:val="auto"/>
                <w:kern w:val="0"/>
                <w:sz w:val="21"/>
                <w:szCs w:val="21"/>
                <w:highlight w:val="none"/>
              </w:rPr>
              <w:drawing>
                <wp:anchor distT="0" distB="0" distL="114300" distR="114300" simplePos="0" relativeHeight="251663360" behindDoc="0" locked="0" layoutInCell="1" allowOverlap="1">
                  <wp:simplePos x="0" y="0"/>
                  <wp:positionH relativeFrom="column">
                    <wp:posOffset>107315</wp:posOffset>
                  </wp:positionH>
                  <wp:positionV relativeFrom="paragraph">
                    <wp:posOffset>346075</wp:posOffset>
                  </wp:positionV>
                  <wp:extent cx="1373505" cy="812800"/>
                  <wp:effectExtent l="0" t="0" r="17145" b="6350"/>
                  <wp:wrapTopAndBottom/>
                  <wp:docPr id="16"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63"/>
                          <pic:cNvPicPr>
                            <a:picLocks noChangeAspect="1"/>
                          </pic:cNvPicPr>
                        </pic:nvPicPr>
                        <pic:blipFill>
                          <a:blip r:embed="rId8"/>
                          <a:stretch>
                            <a:fillRect/>
                          </a:stretch>
                        </pic:blipFill>
                        <pic:spPr>
                          <a:xfrm>
                            <a:off x="0" y="0"/>
                            <a:ext cx="1373505" cy="812800"/>
                          </a:xfrm>
                          <a:prstGeom prst="rect">
                            <a:avLst/>
                          </a:prstGeom>
                          <a:noFill/>
                          <a:ln>
                            <a:noFill/>
                          </a:ln>
                        </pic:spPr>
                      </pic:pic>
                    </a:graphicData>
                  </a:graphic>
                </wp:anchor>
              </w:drawing>
            </w:r>
          </w:p>
        </w:tc>
        <w:tc>
          <w:tcPr>
            <w:tcW w:w="951" w:type="dxa"/>
            <w:shd w:val="clear" w:color="auto" w:fill="FFFFFF"/>
            <w:noWrap w:val="0"/>
            <w:vAlign w:val="center"/>
          </w:tcPr>
          <w:p w14:paraId="5FA5126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bidi="ar"/>
              </w:rPr>
            </w:pPr>
            <w:r>
              <w:rPr>
                <w:rFonts w:hint="eastAsia" w:ascii="方正仿宋_GB2312" w:hAnsi="方正仿宋_GB2312" w:eastAsia="方正仿宋_GB2312" w:cs="方正仿宋_GB2312"/>
                <w:color w:val="auto"/>
                <w:sz w:val="21"/>
                <w:szCs w:val="21"/>
                <w:highlight w:val="none"/>
                <w:lang w:val="en-US" w:bidi="ar"/>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bidi="ar"/>
              </w:rPr>
              <w:t>1200*600*750</w:t>
            </w:r>
          </w:p>
        </w:tc>
        <w:tc>
          <w:tcPr>
            <w:tcW w:w="5464" w:type="dxa"/>
            <w:vMerge w:val="restart"/>
            <w:shd w:val="clear" w:color="auto" w:fill="FFFFFF"/>
            <w:noWrap w:val="0"/>
            <w:vAlign w:val="top"/>
          </w:tcPr>
          <w:p w14:paraId="2E385D4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1、整体结构：办公桌共有5个带锁抽屉，1个封闭式带锁柜体共计6个储物区域。颜色：通体灰白色/通体深胡桃木色。</w:t>
            </w:r>
          </w:p>
          <w:p w14:paraId="680110C7">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整体结构。</w:t>
            </w:r>
          </w:p>
          <w:p w14:paraId="74334EA9">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2、基材：板材采用三聚氰胺板，台面、侧脚厚度≥50mm，副柜面、底板厚度≥25mm，其余部件厚度≥16mm。</w:t>
            </w:r>
          </w:p>
          <w:p w14:paraId="13A6EDBE">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3、工艺要求：台面与侧脚采用连接件做斜45度拼接，副柜侧板采用金属包边，抽面采用隐形斜边拉手。板件全部四周均需进行封边处理；其中板件厚度≥20mm的，应采用厚度≥2.0mm的PVC封边条；板件厚度＜20mm的，应采用厚度≥1.0mm的PVC封边条。</w:t>
            </w:r>
          </w:p>
          <w:p w14:paraId="1B34DC00">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4、三聚氰胺板：</w:t>
            </w:r>
          </w:p>
          <w:p w14:paraId="760D3F3C">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①物理力学性能：</w:t>
            </w:r>
          </w:p>
          <w:p w14:paraId="1CE5B8AD">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15102-2017《浸渍胶膜纸饰面纤维板和刨花板》，静曲强度≥18MPa，弹性模量≥3500MPa，内结合强度≥0.45MPa，表面胶合强度≥0.80MPa，2h吸水厚度膨胀率≤8%。</w:t>
            </w:r>
          </w:p>
          <w:p w14:paraId="30FE2491">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②表面理化性能：</w:t>
            </w:r>
          </w:p>
          <w:p w14:paraId="14F60C3A">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15102-2017，表面耐干热、表面耐龟裂、表面耐水蒸气均达到 4 级以上；表面耐污染腐蚀达到 4 级以上；表面耐香烟灼烧达到 4 级以上；表面耐磨磨耗值≤350r/100r（转数越低越耐磨）；耐光色牢度≥4级（灰度卡）。</w:t>
            </w:r>
          </w:p>
          <w:p w14:paraId="7A324C37">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③环保健康性能：</w:t>
            </w:r>
          </w:p>
          <w:p w14:paraId="16A0AA8F">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39600-2021《人造板及其制品甲醛释放量分级》，甲醛释放限量达到 ENF级（≤0.025 mg/m³）；依据 GB/T 35601-2024《绿色产品评价 人造板和木质地板》，挥发性有机化合物释放浓度（7d）苯≤2μg/m³、甲苯≤20μg/m³、二甲苯≤20μg/m³、总挥发性有机化合物（TVOC）≤200μg/m³。</w:t>
            </w:r>
          </w:p>
          <w:p w14:paraId="7DF7BBC7">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④抗菌防霉性能：</w:t>
            </w:r>
          </w:p>
          <w:p w14:paraId="661EF283">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JC/T 2039-2010《抗菌防霉木质装饰板》，对大肠杆菌、金黄色葡萄球菌等常见细菌的抗菌率≥90%；黑曲霉、黄曲霉、桔青霉的防霉菌等级达到 0 级（最高防霉等级）。</w:t>
            </w:r>
          </w:p>
          <w:p w14:paraId="082BBE54">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⑤防火安全性能：</w:t>
            </w:r>
          </w:p>
          <w:p w14:paraId="1A10E5C5">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 8624-2012《建筑材料及制品燃烧性能分级》，燃烧性能等级达到 B1级（难燃材料）；依据 GB/T 20285-2006《材料产烟毒性危险分级》，产烟毒性危险分级达到准安全一级（ZA1）。</w:t>
            </w:r>
          </w:p>
          <w:p w14:paraId="299457F5">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5、封边条</w:t>
            </w:r>
          </w:p>
          <w:p w14:paraId="02EA7752">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①采用优质环保 PVC/ABS 封边条。依据 QB/T 4463-2013《家具用封边条技术要求》及相关国家标准：</w:t>
            </w:r>
          </w:p>
          <w:p w14:paraId="0D16C3C9">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②环保性能：甲醛释放量、氯乙烯单体、可迁移元素（铅、镉、铬、汞等）、邻苯二甲酸酯（塑化剂）均需未检出。</w:t>
            </w:r>
          </w:p>
          <w:p w14:paraId="6B55BE6B">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③抗菌防霉：抗菌率≥90%，防霉等级达到0级。</w:t>
            </w:r>
          </w:p>
          <w:p w14:paraId="1CA01711">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④理化性能：耐干热性、耐开裂性、耐老化性测试合格；耐磨性磨30转后无露底；耐光色牢度≥4级。</w:t>
            </w:r>
          </w:p>
          <w:p w14:paraId="0DE6C56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6、</w:t>
            </w:r>
            <w:r>
              <w:rPr>
                <w:rFonts w:hint="eastAsia" w:ascii="方正仿宋_GB2312" w:hAnsi="方正仿宋_GB2312" w:eastAsia="方正仿宋_GB2312" w:cs="方正仿宋_GB2312"/>
                <w:b w:val="0"/>
                <w:bCs w:val="0"/>
                <w:color w:val="auto"/>
                <w:sz w:val="21"/>
                <w:szCs w:val="21"/>
                <w:highlight w:val="none"/>
                <w:lang w:val="en-US"/>
              </w:rPr>
              <w:t>五金件</w:t>
            </w:r>
          </w:p>
          <w:p w14:paraId="606A276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①</w:t>
            </w:r>
            <w:r>
              <w:rPr>
                <w:rFonts w:hint="eastAsia" w:ascii="方正仿宋_GB2312" w:hAnsi="方正仿宋_GB2312" w:eastAsia="方正仿宋_GB2312" w:cs="方正仿宋_GB2312"/>
                <w:color w:val="auto"/>
                <w:szCs w:val="21"/>
                <w:highlight w:val="none"/>
              </w:rPr>
              <w:t>铰链（门铰）</w:t>
            </w:r>
          </w:p>
          <w:p w14:paraId="19358F7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执行标准：符合现行国家标准或行业标准（如QB/T2189）中关于杯状暗铰链的技术要求。</w:t>
            </w:r>
          </w:p>
          <w:p w14:paraId="5B003B1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color w:val="auto"/>
                <w:szCs w:val="21"/>
                <w:highlight w:val="none"/>
              </w:rPr>
              <w:t>耐久性测试循环次数≥50,000次，试验后铰链功能正常，无断裂、无卡滞，门板下沉量符合标准要求。</w:t>
            </w:r>
          </w:p>
          <w:p w14:paraId="465C5A3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耐腐蚀性：依据GB/T10125进行中性盐雾试验（NSS）≥48小时，保护评级（Rp）≥9级（表面无红锈）。</w:t>
            </w:r>
          </w:p>
          <w:p w14:paraId="14FBFA9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②</w:t>
            </w:r>
            <w:r>
              <w:rPr>
                <w:rFonts w:hint="eastAsia" w:ascii="方正仿宋_GB2312" w:hAnsi="方正仿宋_GB2312" w:eastAsia="方正仿宋_GB2312" w:cs="方正仿宋_GB2312"/>
                <w:color w:val="auto"/>
                <w:szCs w:val="21"/>
                <w:highlight w:val="none"/>
              </w:rPr>
              <w:t>导轨（抽屉滑轨）</w:t>
            </w:r>
          </w:p>
          <w:p w14:paraId="46EAD2B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执行标准：符合现行国家标准或行业标准（如QB/T2454）关于抽屉导轨的技术要求。</w:t>
            </w:r>
          </w:p>
          <w:p w14:paraId="3E491AD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性能要求：垂直向下静载荷≥200N（确保抽屉满载不变形），水平侧向稳定性测试合格。</w:t>
            </w:r>
          </w:p>
          <w:p w14:paraId="190BDE7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耐久性：循环测试≥80,000次无损坏，抽拉顺畅。</w:t>
            </w:r>
          </w:p>
          <w:p w14:paraId="2164E58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③</w:t>
            </w:r>
            <w:r>
              <w:rPr>
                <w:rFonts w:hint="eastAsia" w:ascii="方正仿宋_GB2312" w:hAnsi="方正仿宋_GB2312" w:eastAsia="方正仿宋_GB2312" w:cs="方正仿宋_GB2312"/>
                <w:color w:val="auto"/>
                <w:szCs w:val="21"/>
                <w:highlight w:val="none"/>
              </w:rPr>
              <w:t>连接件（三合一/二合一）</w:t>
            </w:r>
          </w:p>
          <w:p w14:paraId="78ABA12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执行标准：符合现行国家标准（如GB/T28203）关于家具连接件的技术要求。</w:t>
            </w:r>
          </w:p>
          <w:p w14:paraId="5F20DE5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力学性能：偏心体抗拉强度≥250N，预埋件抗拔力≥600N，确保柜体连接牢固，长期使用不松动。</w:t>
            </w:r>
          </w:p>
          <w:p w14:paraId="307E450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④</w:t>
            </w:r>
            <w:r>
              <w:rPr>
                <w:rFonts w:hint="eastAsia" w:ascii="方正仿宋_GB2312" w:hAnsi="方正仿宋_GB2312" w:eastAsia="方正仿宋_GB2312" w:cs="方正仿宋_GB2312"/>
                <w:color w:val="auto"/>
                <w:szCs w:val="21"/>
                <w:highlight w:val="none"/>
              </w:rPr>
              <w:t>锁具执行标准：符合QB/T1621《家具锁》标准。</w:t>
            </w:r>
          </w:p>
          <w:p w14:paraId="6F9A091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通用要求：开启灵活，无卡滞，互开率符合标准要求（≤0.5%），具备基本的防撬结构。</w:t>
            </w:r>
          </w:p>
          <w:p w14:paraId="5ABD016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⑤</w:t>
            </w:r>
            <w:r>
              <w:rPr>
                <w:rFonts w:hint="eastAsia" w:ascii="方正仿宋_GB2312" w:hAnsi="方正仿宋_GB2312" w:eastAsia="方正仿宋_GB2312" w:cs="方正仿宋_GB2312"/>
                <w:color w:val="auto"/>
                <w:szCs w:val="21"/>
                <w:highlight w:val="none"/>
              </w:rPr>
              <w:t>金属表面处理与耐腐蚀</w:t>
            </w:r>
          </w:p>
          <w:p w14:paraId="0C92FD9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盐雾试验：所有金属五金件（含铰链、导轨、拉手、连接件等）须通过GB/T10125</w:t>
            </w:r>
            <w:r>
              <w:rPr>
                <w:rFonts w:hint="eastAsia" w:ascii="方正仿宋_GB2312" w:hAnsi="方正仿宋_GB2312" w:eastAsia="方正仿宋_GB2312" w:cs="方正仿宋_GB2312"/>
                <w:color w:val="auto"/>
                <w:szCs w:val="21"/>
                <w:highlight w:val="none"/>
                <w:lang w:val="en-US" w:eastAsia="zh-CN"/>
              </w:rPr>
              <w:t>-2021</w:t>
            </w:r>
            <w:r>
              <w:rPr>
                <w:rFonts w:hint="eastAsia" w:ascii="方正仿宋_GB2312" w:hAnsi="方正仿宋_GB2312" w:eastAsia="方正仿宋_GB2312" w:cs="方正仿宋_GB2312"/>
                <w:color w:val="auto"/>
                <w:szCs w:val="21"/>
                <w:highlight w:val="none"/>
              </w:rPr>
              <w:t>中性盐雾试验</w:t>
            </w:r>
            <w:r>
              <w:rPr>
                <w:rFonts w:hint="eastAsia" w:ascii="方正仿宋_GB2312" w:hAnsi="方正仿宋_GB2312" w:eastAsia="方正仿宋_GB2312" w:cs="方正仿宋_GB2312"/>
                <w:color w:val="auto"/>
                <w:szCs w:val="21"/>
                <w:highlight w:val="none"/>
                <w:lang w:val="en-US" w:eastAsia="zh-CN"/>
              </w:rPr>
              <w:t xml:space="preserve"> </w:t>
            </w:r>
            <w:r>
              <w:rPr>
                <w:rFonts w:hint="eastAsia" w:ascii="方正仿宋_GB2312" w:hAnsi="方正仿宋_GB2312" w:eastAsia="方正仿宋_GB2312" w:cs="方正仿宋_GB2312"/>
                <w:color w:val="auto"/>
                <w:szCs w:val="21"/>
                <w:highlight w:val="none"/>
              </w:rPr>
              <w:t>保护评级（Rp）≥</w:t>
            </w:r>
            <w:r>
              <w:rPr>
                <w:rFonts w:hint="eastAsia" w:ascii="方正仿宋_GB2312" w:hAnsi="方正仿宋_GB2312" w:eastAsia="方正仿宋_GB2312" w:cs="方正仿宋_GB2312"/>
                <w:color w:val="auto"/>
                <w:szCs w:val="21"/>
                <w:highlight w:val="none"/>
                <w:lang w:eastAsia="zh-CN"/>
              </w:rPr>
              <w:t>1</w:t>
            </w:r>
            <w:r>
              <w:rPr>
                <w:rFonts w:hint="eastAsia" w:ascii="方正仿宋_GB2312" w:hAnsi="方正仿宋_GB2312" w:eastAsia="方正仿宋_GB2312" w:cs="方正仿宋_GB2312"/>
                <w:color w:val="auto"/>
                <w:szCs w:val="21"/>
                <w:highlight w:val="none"/>
                <w:lang w:val="en-US" w:eastAsia="zh-CN"/>
              </w:rPr>
              <w:t>0</w:t>
            </w:r>
            <w:r>
              <w:rPr>
                <w:rFonts w:hint="eastAsia" w:ascii="方正仿宋_GB2312" w:hAnsi="方正仿宋_GB2312" w:eastAsia="方正仿宋_GB2312" w:cs="方正仿宋_GB2312"/>
                <w:color w:val="auto"/>
                <w:szCs w:val="21"/>
                <w:highlight w:val="none"/>
              </w:rPr>
              <w:t>级。</w:t>
            </w:r>
          </w:p>
          <w:p w14:paraId="395446D4">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color w:val="auto"/>
                <w:szCs w:val="21"/>
                <w:highlight w:val="none"/>
                <w:lang w:val="en-US" w:eastAsia="zh-CN"/>
              </w:rPr>
              <w:t>⑥</w:t>
            </w:r>
            <w:r>
              <w:rPr>
                <w:rFonts w:hint="eastAsia" w:ascii="方正仿宋_GB2312" w:hAnsi="方正仿宋_GB2312" w:eastAsia="方正仿宋_GB2312" w:cs="方正仿宋_GB2312"/>
                <w:color w:val="auto"/>
                <w:szCs w:val="21"/>
                <w:highlight w:val="none"/>
              </w:rPr>
              <w:t>环保工艺：电镀层须采用环保三价铬工艺（符合GB/T26572），严禁使用六价铬；涂层附着力达到GB/T9286标准的1级</w:t>
            </w:r>
            <w:r>
              <w:rPr>
                <w:rFonts w:hint="eastAsia" w:ascii="方正仿宋_GB2312" w:hAnsi="方正仿宋_GB2312" w:eastAsia="方正仿宋_GB2312" w:cs="方正仿宋_GB2312"/>
                <w:color w:val="auto"/>
                <w:szCs w:val="21"/>
                <w:highlight w:val="none"/>
                <w:lang w:val="en-US" w:eastAsia="zh-CN"/>
              </w:rPr>
              <w:t>及以上</w:t>
            </w:r>
            <w:r>
              <w:rPr>
                <w:rFonts w:hint="eastAsia" w:ascii="方正仿宋_GB2312" w:hAnsi="方正仿宋_GB2312" w:eastAsia="方正仿宋_GB2312" w:cs="方正仿宋_GB2312"/>
                <w:color w:val="auto"/>
                <w:szCs w:val="21"/>
                <w:highlight w:val="none"/>
              </w:rPr>
              <w:t>。</w:t>
            </w:r>
          </w:p>
        </w:tc>
      </w:tr>
      <w:tr w14:paraId="2798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90" w:type="dxa"/>
            <w:shd w:val="clear" w:color="auto" w:fill="FFFFFF"/>
            <w:noWrap w:val="0"/>
            <w:vAlign w:val="center"/>
          </w:tcPr>
          <w:p w14:paraId="1AB998C2">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4</w:t>
            </w:r>
          </w:p>
        </w:tc>
        <w:tc>
          <w:tcPr>
            <w:tcW w:w="2745" w:type="dxa"/>
            <w:shd w:val="clear" w:color="auto" w:fill="FFFFFF"/>
            <w:noWrap w:val="0"/>
            <w:vAlign w:val="center"/>
          </w:tcPr>
          <w:p w14:paraId="4C528494">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1.4m办公桌</w:t>
            </w:r>
            <w:r>
              <w:rPr>
                <w:rFonts w:hint="eastAsia" w:ascii="方正仿宋_GB2312" w:hAnsi="方正仿宋_GB2312" w:eastAsia="方正仿宋_GB2312" w:cs="方正仿宋_GB2312"/>
                <w:color w:val="auto"/>
                <w:kern w:val="0"/>
                <w:sz w:val="21"/>
                <w:szCs w:val="21"/>
                <w:highlight w:val="none"/>
              </w:rPr>
              <w:drawing>
                <wp:anchor distT="0" distB="0" distL="114300" distR="114300" simplePos="0" relativeHeight="251664384" behindDoc="0" locked="0" layoutInCell="1" allowOverlap="1">
                  <wp:simplePos x="0" y="0"/>
                  <wp:positionH relativeFrom="column">
                    <wp:posOffset>107315</wp:posOffset>
                  </wp:positionH>
                  <wp:positionV relativeFrom="paragraph">
                    <wp:posOffset>247015</wp:posOffset>
                  </wp:positionV>
                  <wp:extent cx="1373505" cy="812800"/>
                  <wp:effectExtent l="0" t="0" r="17145" b="6350"/>
                  <wp:wrapTopAndBottom/>
                  <wp:docPr id="15"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3"/>
                          <pic:cNvPicPr>
                            <a:picLocks noChangeAspect="1"/>
                          </pic:cNvPicPr>
                        </pic:nvPicPr>
                        <pic:blipFill>
                          <a:blip r:embed="rId8"/>
                          <a:stretch>
                            <a:fillRect/>
                          </a:stretch>
                        </pic:blipFill>
                        <pic:spPr>
                          <a:xfrm>
                            <a:off x="0" y="0"/>
                            <a:ext cx="1373505" cy="812800"/>
                          </a:xfrm>
                          <a:prstGeom prst="rect">
                            <a:avLst/>
                          </a:prstGeom>
                          <a:noFill/>
                          <a:ln>
                            <a:noFill/>
                          </a:ln>
                        </pic:spPr>
                      </pic:pic>
                    </a:graphicData>
                  </a:graphic>
                </wp:anchor>
              </w:drawing>
            </w:r>
          </w:p>
        </w:tc>
        <w:tc>
          <w:tcPr>
            <w:tcW w:w="951" w:type="dxa"/>
            <w:shd w:val="clear" w:color="auto" w:fill="FFFFFF"/>
            <w:noWrap w:val="0"/>
            <w:vAlign w:val="center"/>
          </w:tcPr>
          <w:p w14:paraId="04D7E690">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color w:val="auto"/>
                <w:sz w:val="21"/>
                <w:szCs w:val="21"/>
                <w:highlight w:val="none"/>
                <w:lang w:val="en-US" w:bidi="ar"/>
              </w:rPr>
            </w:pPr>
            <w:r>
              <w:rPr>
                <w:rFonts w:hint="eastAsia" w:ascii="方正仿宋_GB2312" w:hAnsi="方正仿宋_GB2312" w:eastAsia="方正仿宋_GB2312" w:cs="方正仿宋_GB2312"/>
                <w:color w:val="auto"/>
                <w:sz w:val="21"/>
                <w:szCs w:val="21"/>
                <w:highlight w:val="none"/>
                <w:lang w:val="en-US" w:bidi="ar"/>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bidi="ar"/>
              </w:rPr>
              <w:t>1400*700*750</w:t>
            </w:r>
          </w:p>
        </w:tc>
        <w:tc>
          <w:tcPr>
            <w:tcW w:w="5464" w:type="dxa"/>
            <w:vMerge w:val="continue"/>
            <w:shd w:val="clear" w:color="auto" w:fill="FFFFFF"/>
            <w:noWrap w:val="0"/>
            <w:vAlign w:val="top"/>
          </w:tcPr>
          <w:p w14:paraId="53C1B55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bidi="ar"/>
              </w:rPr>
            </w:pPr>
          </w:p>
        </w:tc>
      </w:tr>
      <w:tr w14:paraId="3FC7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367E26AF">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eastAsia="zh-CN"/>
              </w:rPr>
            </w:pPr>
            <w:r>
              <w:rPr>
                <w:rFonts w:hint="eastAsia" w:ascii="方正仿宋_GB2312" w:hAnsi="方正仿宋_GB2312" w:eastAsia="方正仿宋_GB2312" w:cs="方正仿宋_GB2312"/>
                <w:color w:val="auto"/>
                <w:sz w:val="21"/>
                <w:szCs w:val="21"/>
                <w:highlight w:val="none"/>
                <w:lang w:val="en-US" w:eastAsia="zh-CN" w:bidi="ar"/>
              </w:rPr>
              <w:t>5</w:t>
            </w:r>
          </w:p>
        </w:tc>
        <w:tc>
          <w:tcPr>
            <w:tcW w:w="2745" w:type="dxa"/>
            <w:shd w:val="clear" w:color="auto" w:fill="FFFFFF"/>
            <w:noWrap w:val="0"/>
            <w:vAlign w:val="center"/>
          </w:tcPr>
          <w:p w14:paraId="0CD92AC5">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rPr>
              <w:drawing>
                <wp:anchor distT="0" distB="0" distL="114300" distR="114300" simplePos="0" relativeHeight="251665408" behindDoc="0" locked="0" layoutInCell="1" allowOverlap="1">
                  <wp:simplePos x="0" y="0"/>
                  <wp:positionH relativeFrom="column">
                    <wp:posOffset>126365</wp:posOffset>
                  </wp:positionH>
                  <wp:positionV relativeFrom="paragraph">
                    <wp:posOffset>688975</wp:posOffset>
                  </wp:positionV>
                  <wp:extent cx="1362710" cy="1163320"/>
                  <wp:effectExtent l="0" t="0" r="8890" b="17780"/>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lum bright="6000"/>
                          </a:blip>
                          <a:stretch>
                            <a:fillRect/>
                          </a:stretch>
                        </pic:blipFill>
                        <pic:spPr>
                          <a:xfrm>
                            <a:off x="0" y="0"/>
                            <a:ext cx="1362710" cy="1163320"/>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eastAsia="zh-CN"/>
              </w:rPr>
              <w:t>1.2m</w:t>
            </w:r>
            <w:r>
              <w:rPr>
                <w:rFonts w:hint="eastAsia" w:ascii="方正仿宋_GB2312" w:hAnsi="方正仿宋_GB2312" w:eastAsia="方正仿宋_GB2312" w:cs="方正仿宋_GB2312"/>
                <w:color w:val="auto"/>
                <w:sz w:val="21"/>
                <w:szCs w:val="21"/>
                <w:highlight w:val="none"/>
                <w:lang w:val="en-US"/>
              </w:rPr>
              <w:t>电脑桌</w:t>
            </w:r>
          </w:p>
        </w:tc>
        <w:tc>
          <w:tcPr>
            <w:tcW w:w="951" w:type="dxa"/>
            <w:shd w:val="clear" w:color="auto" w:fill="FFFFFF"/>
            <w:noWrap w:val="0"/>
            <w:vAlign w:val="center"/>
          </w:tcPr>
          <w:p w14:paraId="1AA5F15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sz w:val="21"/>
                <w:szCs w:val="21"/>
                <w:highlight w:val="none"/>
                <w:lang w:val="en-US" w:eastAsia="zh-CN"/>
              </w:rPr>
              <w:t>：</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rPr>
              <w:t>1200*600*750</w:t>
            </w:r>
          </w:p>
        </w:tc>
        <w:tc>
          <w:tcPr>
            <w:tcW w:w="5464" w:type="dxa"/>
            <w:vMerge w:val="restart"/>
            <w:shd w:val="clear" w:color="auto" w:fill="FFFFFF"/>
            <w:noWrap w:val="0"/>
            <w:vAlign w:val="top"/>
          </w:tcPr>
          <w:p w14:paraId="720AEDB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1、（1）1.2m电脑桌与1.4m电脑桌整体结构</w:t>
            </w:r>
            <w:r>
              <w:rPr>
                <w:rFonts w:hint="eastAsia" w:ascii="方正仿宋_GB2312" w:hAnsi="方正仿宋_GB2312" w:eastAsia="方正仿宋_GB2312" w:cs="方正仿宋_GB2312"/>
                <w:color w:val="auto"/>
                <w:sz w:val="21"/>
                <w:szCs w:val="21"/>
                <w:highlight w:val="none"/>
                <w:lang w:val="en-US" w:eastAsia="zh-CN"/>
              </w:rPr>
              <w:t>整体结构和颜色：电脑桌共有4个带锁抽屉，1个开放式主机放置区域，1个键盘抽。颜色：通体灰白色/通体深胡桃木色，桌面书写区域黑色</w:t>
            </w:r>
          </w:p>
          <w:p w14:paraId="1635BCED">
            <w:pPr>
              <w:pStyle w:val="2"/>
              <w:keepNext w:val="0"/>
              <w:keepLines w:val="0"/>
              <w:pageBreakBefore w:val="0"/>
              <w:kinsoku/>
              <w:wordWrap/>
              <w:overflowPunct/>
              <w:topLinePunct w:val="0"/>
              <w:autoSpaceDE/>
              <w:autoSpaceDN/>
              <w:bidi w:val="0"/>
              <w:adjustRightInd/>
              <w:snapToGrid/>
              <w:spacing w:after="0" w:line="0" w:lineRule="atLeast"/>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kern w:val="2"/>
                <w:sz w:val="21"/>
                <w:szCs w:val="21"/>
                <w:highlight w:val="none"/>
                <w:lang w:val="en-US" w:eastAsia="zh-CN" w:bidi="ar-SA"/>
              </w:rPr>
              <w:t>（2）茶水柜整体结构：两个抽屉，下部双面储物格带一张活动隔板。</w:t>
            </w:r>
          </w:p>
          <w:p w14:paraId="44354654">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方正仿宋_GB2312" w:hAnsi="方正仿宋_GB2312" w:eastAsia="方正仿宋_GB2312" w:cs="方正仿宋_GB2312"/>
                <w:b/>
                <w:bCs/>
                <w:color w:val="auto"/>
                <w:sz w:val="21"/>
                <w:szCs w:val="21"/>
                <w:highlight w:val="none"/>
                <w:lang w:val="en-US" w:eastAsia="zh-CN"/>
              </w:rPr>
            </w:pPr>
            <w:r>
              <w:rPr>
                <w:rFonts w:hint="eastAsia" w:ascii="方正仿宋_GB2312" w:hAnsi="方正仿宋_GB2312" w:eastAsia="方正仿宋_GB2312" w:cs="方正仿宋_GB2312"/>
                <w:b/>
                <w:bCs/>
                <w:color w:val="auto"/>
                <w:sz w:val="21"/>
                <w:szCs w:val="21"/>
                <w:highlight w:val="none"/>
                <w:lang w:val="en-US" w:eastAsia="zh-CN"/>
              </w:rPr>
              <w:t>1.2m电脑桌、1.4m电脑桌、茶水柜总技术要求：</w:t>
            </w:r>
          </w:p>
          <w:p w14:paraId="7A7B3E4B">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1、基材：板材采用三聚氰胺板，台面、侧脚厚度≥50mm，副柜面、底板厚度≥25mm，其余部件厚度≥16mm。</w:t>
            </w:r>
          </w:p>
          <w:p w14:paraId="5B62FD42">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2、工艺要求：台面与侧脚采用连接件做斜45度拼接，副柜侧板采用金属包边，抽面采用隐形斜边拉手。板件全部四周均需进行封边处理；其中板件厚度≥20mm的，应采用厚度≥2.0mm的PVC封边条；板件厚度＜20mm的，应采用厚度≥1.0mm的PVC封边条。</w:t>
            </w:r>
          </w:p>
          <w:p w14:paraId="33337F41">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3、三聚氰胺板：</w:t>
            </w:r>
          </w:p>
          <w:p w14:paraId="52613BF1">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①物理力学性能：</w:t>
            </w:r>
          </w:p>
          <w:p w14:paraId="1DF4C312">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15102-2017《浸渍胶膜纸饰面纤维板和刨花板》，静曲强度≥18MPa，弹性模量≥3500MPa，内结合强度≥0.45MPa，表面胶合强度≥0.80MPa，2h吸水厚度膨胀率≤8%。</w:t>
            </w:r>
          </w:p>
          <w:p w14:paraId="14D6EC8C">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②表面理化性能：</w:t>
            </w:r>
          </w:p>
          <w:p w14:paraId="0E91EBAA">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15102-2017，表面耐干热、表面耐龟裂、表面耐水蒸气均达到 4 级以上；表面耐污染腐蚀达到 4 级以上；表面耐香烟灼烧达到 4 级以上；表面耐磨磨耗值≤350r/100r（转数越低越耐磨）；耐光色牢度≥4级（灰度卡）。</w:t>
            </w:r>
          </w:p>
          <w:p w14:paraId="22F1F7F3">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③环保健康性能：</w:t>
            </w:r>
          </w:p>
          <w:p w14:paraId="0EEB82B2">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39600-2021《人造板及其制品甲醛释放量分级》，甲醛释放限量达到 ENF级（≤0.025 mg/m³）；依据 GB/T 35601-2024《绿色产品评价 人造板和木质地板》，挥发性有机化合物释放浓度（7d）苯≤2μg/m³、甲苯≤20μg/m³、二甲苯≤20μg/m³、总挥发性有机化合物（TVOC）≤200μg/m³。</w:t>
            </w:r>
          </w:p>
          <w:p w14:paraId="1AF79207">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④抗菌防霉性能：</w:t>
            </w:r>
          </w:p>
          <w:p w14:paraId="275911E5">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JC/T 2039-2010《抗菌防霉木质装饰板》，对大肠杆菌、金黄色葡萄球菌等常见细菌的抗菌率≥90%；黑曲霉、黄曲霉、桔青霉的防霉菌等级达到 0 级（最高防霉等级）。</w:t>
            </w:r>
          </w:p>
          <w:p w14:paraId="5E0A22D7">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⑤防火安全性能：</w:t>
            </w:r>
          </w:p>
          <w:p w14:paraId="53A1A6AC">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 8624-2012《建筑材料及制品燃烧性能分级》，燃烧性能等级达到 B1级（难燃材料）；依据 GB/T 20285-2006《材料产烟毒性危险分级》，产烟毒性危险分级达到准安全一级（ZA1）。</w:t>
            </w:r>
          </w:p>
          <w:p w14:paraId="56383290">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4、封边条</w:t>
            </w:r>
          </w:p>
          <w:p w14:paraId="2B588758">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①采用优质环保 PVC/ABS 封边条。依据 QB/T 4463-2013《家具用封边条技术要求》及相关国家标准：</w:t>
            </w:r>
          </w:p>
          <w:p w14:paraId="7BC21089">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②环保性能：甲醛释放量、氯乙烯单体、可迁移元素（铅、镉、铬、汞等）、邻苯二甲酸酯（塑化剂）均需未检出。</w:t>
            </w:r>
          </w:p>
          <w:p w14:paraId="20B9F1B0">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③抗菌防霉：抗菌率≥90%，防霉等级达到0级。</w:t>
            </w:r>
          </w:p>
          <w:p w14:paraId="3FBE4D45">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④理化性能：耐干热性、耐开裂性、耐老化性测试合格；耐磨性磨30转后无露底；耐光色牢度≥4级。</w:t>
            </w:r>
          </w:p>
          <w:p w14:paraId="12BD492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5、</w:t>
            </w:r>
            <w:r>
              <w:rPr>
                <w:rFonts w:hint="eastAsia" w:ascii="方正仿宋_GB2312" w:hAnsi="方正仿宋_GB2312" w:eastAsia="方正仿宋_GB2312" w:cs="方正仿宋_GB2312"/>
                <w:b w:val="0"/>
                <w:bCs w:val="0"/>
                <w:color w:val="auto"/>
                <w:sz w:val="21"/>
                <w:szCs w:val="21"/>
                <w:highlight w:val="none"/>
                <w:lang w:val="en-US"/>
              </w:rPr>
              <w:t>五金件</w:t>
            </w:r>
          </w:p>
          <w:p w14:paraId="2F9F00B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①</w:t>
            </w:r>
            <w:r>
              <w:rPr>
                <w:rFonts w:hint="eastAsia" w:ascii="方正仿宋_GB2312" w:hAnsi="方正仿宋_GB2312" w:eastAsia="方正仿宋_GB2312" w:cs="方正仿宋_GB2312"/>
                <w:color w:val="auto"/>
                <w:szCs w:val="21"/>
                <w:highlight w:val="none"/>
              </w:rPr>
              <w:t>铰链（门铰）</w:t>
            </w:r>
          </w:p>
          <w:p w14:paraId="75A4A8D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执行标准：符合现行国家标准或行业标准（如QB/T2189）中关于杯状暗铰链的技术要求。</w:t>
            </w:r>
          </w:p>
          <w:p w14:paraId="5F0CAF9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color w:val="auto"/>
                <w:szCs w:val="21"/>
                <w:highlight w:val="none"/>
              </w:rPr>
              <w:t>耐久性测试循环次数≥50,000次，试验后铰链功能正常，无断裂、无卡滞，门板下沉量符合标准要求。</w:t>
            </w:r>
          </w:p>
          <w:p w14:paraId="7BC17EE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耐腐蚀性：依据GB/T10125进行中性盐雾试验（NSS）≥48小时，保护评级（Rp）≥9级（表面无红锈）。</w:t>
            </w:r>
          </w:p>
          <w:p w14:paraId="6736610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②</w:t>
            </w:r>
            <w:r>
              <w:rPr>
                <w:rFonts w:hint="eastAsia" w:ascii="方正仿宋_GB2312" w:hAnsi="方正仿宋_GB2312" w:eastAsia="方正仿宋_GB2312" w:cs="方正仿宋_GB2312"/>
                <w:color w:val="auto"/>
                <w:szCs w:val="21"/>
                <w:highlight w:val="none"/>
              </w:rPr>
              <w:t>导轨（抽屉滑轨）</w:t>
            </w:r>
          </w:p>
          <w:p w14:paraId="480BC75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执行标准：符合现行国家标准或行业标准（如QB/T2454）关于抽屉导轨的技术要求。</w:t>
            </w:r>
          </w:p>
          <w:p w14:paraId="18A42F3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性能要求：垂直向下静载荷≥200N（确保抽屉满载不变形），水平侧向稳定性测试合格。</w:t>
            </w:r>
          </w:p>
          <w:p w14:paraId="36B7187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耐久性：循环测试≥80,000次无损坏，抽拉顺畅。</w:t>
            </w:r>
          </w:p>
          <w:p w14:paraId="51F86C3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③</w:t>
            </w:r>
            <w:r>
              <w:rPr>
                <w:rFonts w:hint="eastAsia" w:ascii="方正仿宋_GB2312" w:hAnsi="方正仿宋_GB2312" w:eastAsia="方正仿宋_GB2312" w:cs="方正仿宋_GB2312"/>
                <w:color w:val="auto"/>
                <w:szCs w:val="21"/>
                <w:highlight w:val="none"/>
              </w:rPr>
              <w:t>连接件（三合一/二合一）</w:t>
            </w:r>
          </w:p>
          <w:p w14:paraId="6F73F2D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执行标准：符合现行国家标准（如GB/T28203）关于家具连接件的技术要求。</w:t>
            </w:r>
          </w:p>
          <w:p w14:paraId="092B859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力学性能：偏心体抗拉强度≥250N，预埋件抗拔力≥600N，确保柜体连接牢固，长期使用不松动。</w:t>
            </w:r>
          </w:p>
          <w:p w14:paraId="1B8AE9A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④</w:t>
            </w:r>
            <w:r>
              <w:rPr>
                <w:rFonts w:hint="eastAsia" w:ascii="方正仿宋_GB2312" w:hAnsi="方正仿宋_GB2312" w:eastAsia="方正仿宋_GB2312" w:cs="方正仿宋_GB2312"/>
                <w:color w:val="auto"/>
                <w:szCs w:val="21"/>
                <w:highlight w:val="none"/>
              </w:rPr>
              <w:t>锁具执行标准：符合QB/T1621《家具锁》标准。</w:t>
            </w:r>
          </w:p>
          <w:p w14:paraId="465AEEA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color w:val="auto"/>
                <w:szCs w:val="21"/>
                <w:highlight w:val="none"/>
              </w:rPr>
              <w:t>通用要求：开启灵活，无卡滞，互开率符合标准要求（≤0.5%），具备基本的防撬结构。</w:t>
            </w:r>
          </w:p>
        </w:tc>
      </w:tr>
      <w:tr w14:paraId="744E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1" w:hRule="atLeast"/>
        </w:trPr>
        <w:tc>
          <w:tcPr>
            <w:tcW w:w="590" w:type="dxa"/>
            <w:shd w:val="clear" w:color="auto" w:fill="FFFFFF"/>
            <w:noWrap w:val="0"/>
            <w:vAlign w:val="center"/>
          </w:tcPr>
          <w:p w14:paraId="57A8E69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eastAsia="zh-CN"/>
              </w:rPr>
            </w:pPr>
            <w:r>
              <w:rPr>
                <w:rFonts w:hint="eastAsia" w:ascii="方正仿宋_GB2312" w:hAnsi="方正仿宋_GB2312" w:eastAsia="方正仿宋_GB2312" w:cs="方正仿宋_GB2312"/>
                <w:color w:val="auto"/>
                <w:sz w:val="21"/>
                <w:szCs w:val="21"/>
                <w:highlight w:val="none"/>
                <w:lang w:val="en-US" w:eastAsia="zh-CN" w:bidi="ar"/>
              </w:rPr>
              <w:t>6</w:t>
            </w:r>
          </w:p>
        </w:tc>
        <w:tc>
          <w:tcPr>
            <w:tcW w:w="2745" w:type="dxa"/>
            <w:shd w:val="clear" w:color="auto" w:fill="FFFFFF"/>
            <w:noWrap w:val="0"/>
            <w:vAlign w:val="center"/>
          </w:tcPr>
          <w:p w14:paraId="53E58610">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rPr>
              <w:drawing>
                <wp:anchor distT="0" distB="0" distL="114300" distR="114300" simplePos="0" relativeHeight="251666432" behindDoc="0" locked="0" layoutInCell="1" allowOverlap="1">
                  <wp:simplePos x="0" y="0"/>
                  <wp:positionH relativeFrom="column">
                    <wp:posOffset>126365</wp:posOffset>
                  </wp:positionH>
                  <wp:positionV relativeFrom="paragraph">
                    <wp:posOffset>111125</wp:posOffset>
                  </wp:positionV>
                  <wp:extent cx="1383665" cy="1181735"/>
                  <wp:effectExtent l="0" t="0" r="6985" b="18415"/>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lum bright="6000"/>
                          </a:blip>
                          <a:stretch>
                            <a:fillRect/>
                          </a:stretch>
                        </pic:blipFill>
                        <pic:spPr>
                          <a:xfrm>
                            <a:off x="0" y="0"/>
                            <a:ext cx="1383665" cy="1181735"/>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eastAsia="zh-CN"/>
              </w:rPr>
              <w:t>1.4m</w:t>
            </w:r>
            <w:r>
              <w:rPr>
                <w:rFonts w:hint="eastAsia" w:ascii="方正仿宋_GB2312" w:hAnsi="方正仿宋_GB2312" w:eastAsia="方正仿宋_GB2312" w:cs="方正仿宋_GB2312"/>
                <w:color w:val="auto"/>
                <w:sz w:val="21"/>
                <w:szCs w:val="21"/>
                <w:highlight w:val="none"/>
                <w:lang w:val="en-US"/>
              </w:rPr>
              <w:t>电脑桌</w:t>
            </w:r>
          </w:p>
        </w:tc>
        <w:tc>
          <w:tcPr>
            <w:tcW w:w="951" w:type="dxa"/>
            <w:shd w:val="clear" w:color="auto" w:fill="FFFFFF"/>
            <w:noWrap w:val="0"/>
            <w:vAlign w:val="center"/>
          </w:tcPr>
          <w:p w14:paraId="5BAE506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rPr>
              <w:t>1400*700*750</w:t>
            </w:r>
          </w:p>
        </w:tc>
        <w:tc>
          <w:tcPr>
            <w:tcW w:w="5464" w:type="dxa"/>
            <w:vMerge w:val="continue"/>
            <w:shd w:val="clear" w:color="auto" w:fill="FFFFFF"/>
            <w:noWrap w:val="0"/>
            <w:vAlign w:val="top"/>
          </w:tcPr>
          <w:p w14:paraId="1D0A8E3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p>
        </w:tc>
      </w:tr>
      <w:tr w14:paraId="6527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590" w:type="dxa"/>
            <w:shd w:val="clear" w:color="auto" w:fill="FFFFFF"/>
            <w:noWrap w:val="0"/>
            <w:vAlign w:val="center"/>
          </w:tcPr>
          <w:p w14:paraId="7A94F6E8">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eastAsia="zh-CN"/>
              </w:rPr>
            </w:pPr>
            <w:r>
              <w:rPr>
                <w:rFonts w:hint="eastAsia" w:ascii="方正仿宋_GB2312" w:hAnsi="方正仿宋_GB2312" w:eastAsia="方正仿宋_GB2312" w:cs="方正仿宋_GB2312"/>
                <w:color w:val="auto"/>
                <w:sz w:val="21"/>
                <w:szCs w:val="21"/>
                <w:highlight w:val="none"/>
                <w:lang w:val="en-US" w:eastAsia="zh-CN" w:bidi="ar"/>
              </w:rPr>
              <w:t>7</w:t>
            </w:r>
          </w:p>
        </w:tc>
        <w:tc>
          <w:tcPr>
            <w:tcW w:w="2745" w:type="dxa"/>
            <w:shd w:val="clear" w:color="auto" w:fill="FFFFFF"/>
            <w:noWrap w:val="0"/>
            <w:vAlign w:val="center"/>
          </w:tcPr>
          <w:p w14:paraId="3333AC71">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rPr>
              <w:drawing>
                <wp:anchor distT="0" distB="0" distL="114300" distR="114300" simplePos="0" relativeHeight="251667456" behindDoc="0" locked="0" layoutInCell="1" allowOverlap="1">
                  <wp:simplePos x="0" y="0"/>
                  <wp:positionH relativeFrom="column">
                    <wp:posOffset>342265</wp:posOffset>
                  </wp:positionH>
                  <wp:positionV relativeFrom="paragraph">
                    <wp:posOffset>307975</wp:posOffset>
                  </wp:positionV>
                  <wp:extent cx="883920" cy="1244600"/>
                  <wp:effectExtent l="0" t="0" r="11430" b="12700"/>
                  <wp:wrapTopAndBottom/>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0">
                            <a:lum bright="6000"/>
                          </a:blip>
                          <a:stretch>
                            <a:fillRect/>
                          </a:stretch>
                        </pic:blipFill>
                        <pic:spPr>
                          <a:xfrm>
                            <a:off x="0" y="0"/>
                            <a:ext cx="883920" cy="1244600"/>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rPr>
              <w:t>茶水柜</w:t>
            </w:r>
          </w:p>
        </w:tc>
        <w:tc>
          <w:tcPr>
            <w:tcW w:w="951" w:type="dxa"/>
            <w:shd w:val="clear" w:color="auto" w:fill="FFFFFF"/>
            <w:noWrap w:val="0"/>
            <w:vAlign w:val="center"/>
          </w:tcPr>
          <w:p w14:paraId="0BBCB81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eastAsia="zh-CN"/>
              </w:rPr>
              <w:t>：</w:t>
            </w:r>
            <w:r>
              <w:rPr>
                <w:rFonts w:hint="eastAsia" w:ascii="方正仿宋_GB2312" w:hAnsi="方正仿宋_GB2312" w:eastAsia="方正仿宋_GB2312" w:cs="方正仿宋_GB2312"/>
                <w:color w:val="auto"/>
                <w:sz w:val="21"/>
                <w:szCs w:val="21"/>
                <w:highlight w:val="none"/>
                <w:lang w:val="en-US"/>
              </w:rPr>
              <w:t>600*400*800</w:t>
            </w:r>
          </w:p>
        </w:tc>
        <w:tc>
          <w:tcPr>
            <w:tcW w:w="5464" w:type="dxa"/>
            <w:vMerge w:val="continue"/>
            <w:shd w:val="clear" w:color="auto" w:fill="FFFFFF"/>
            <w:noWrap w:val="0"/>
            <w:vAlign w:val="top"/>
          </w:tcPr>
          <w:p w14:paraId="291D389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rPr>
            </w:pPr>
          </w:p>
        </w:tc>
      </w:tr>
      <w:tr w14:paraId="4C2B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dxa"/>
            <w:shd w:val="clear" w:color="auto" w:fill="FFFFFF"/>
            <w:noWrap w:val="0"/>
            <w:vAlign w:val="center"/>
          </w:tcPr>
          <w:p w14:paraId="0D859E2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8</w:t>
            </w:r>
          </w:p>
        </w:tc>
        <w:tc>
          <w:tcPr>
            <w:tcW w:w="2745" w:type="dxa"/>
            <w:shd w:val="clear" w:color="auto" w:fill="FFFFFF"/>
            <w:noWrap w:val="0"/>
            <w:vAlign w:val="center"/>
          </w:tcPr>
          <w:p w14:paraId="56FE2A11">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68480" behindDoc="0" locked="0" layoutInCell="1" allowOverlap="1">
                  <wp:simplePos x="0" y="0"/>
                  <wp:positionH relativeFrom="column">
                    <wp:posOffset>116840</wp:posOffset>
                  </wp:positionH>
                  <wp:positionV relativeFrom="paragraph">
                    <wp:posOffset>1012825</wp:posOffset>
                  </wp:positionV>
                  <wp:extent cx="1219200" cy="948690"/>
                  <wp:effectExtent l="0" t="0" r="0" b="3810"/>
                  <wp:wrapTopAndBottom/>
                  <wp:docPr id="18" name="图片 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80"/>
                          <pic:cNvPicPr>
                            <a:picLocks noChangeAspect="1"/>
                          </pic:cNvPicPr>
                        </pic:nvPicPr>
                        <pic:blipFill>
                          <a:blip r:embed="rId11"/>
                          <a:stretch>
                            <a:fillRect/>
                          </a:stretch>
                        </pic:blipFill>
                        <pic:spPr>
                          <a:xfrm>
                            <a:off x="0" y="0"/>
                            <a:ext cx="1219200" cy="948690"/>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rPr>
              <w:t>会议条桌</w:t>
            </w:r>
          </w:p>
        </w:tc>
        <w:tc>
          <w:tcPr>
            <w:tcW w:w="951" w:type="dxa"/>
            <w:shd w:val="clear" w:color="auto" w:fill="FFFFFF"/>
            <w:noWrap w:val="0"/>
            <w:vAlign w:val="center"/>
          </w:tcPr>
          <w:p w14:paraId="49B3106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bidi="ar"/>
              </w:rPr>
            </w:pPr>
            <w:r>
              <w:rPr>
                <w:rFonts w:hint="eastAsia" w:ascii="方正仿宋_GB2312" w:hAnsi="方正仿宋_GB2312" w:eastAsia="方正仿宋_GB2312" w:cs="方正仿宋_GB2312"/>
                <w:color w:val="auto"/>
                <w:sz w:val="21"/>
                <w:szCs w:val="21"/>
                <w:highlight w:val="none"/>
                <w:lang w:val="en-US" w:bidi="ar"/>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bidi="ar"/>
              </w:rPr>
              <w:t>：</w:t>
            </w:r>
            <w:r>
              <w:rPr>
                <w:rFonts w:hint="eastAsia" w:ascii="方正仿宋_GB2312" w:hAnsi="方正仿宋_GB2312" w:eastAsia="方正仿宋_GB2312" w:cs="方正仿宋_GB2312"/>
                <w:color w:val="auto"/>
                <w:sz w:val="21"/>
                <w:szCs w:val="21"/>
                <w:highlight w:val="none"/>
                <w:lang w:val="en-US" w:eastAsia="zh-CN" w:bidi="ar"/>
              </w:rPr>
              <w:t>1200*400*760</w:t>
            </w:r>
          </w:p>
        </w:tc>
        <w:tc>
          <w:tcPr>
            <w:tcW w:w="5464" w:type="dxa"/>
            <w:shd w:val="clear" w:color="auto" w:fill="FFFFFF"/>
            <w:noWrap w:val="0"/>
            <w:vAlign w:val="top"/>
          </w:tcPr>
          <w:p w14:paraId="68078579">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1、整体结构：桌面前沿带挡笔槽、两个开放式抽屉，桌子带半截背板，桌腿一侧为直线，一侧为曲线造型。</w:t>
            </w:r>
          </w:p>
          <w:p w14:paraId="573BB29C">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2、</w:t>
            </w:r>
            <w:r>
              <w:rPr>
                <w:rFonts w:hint="eastAsia" w:ascii="方正仿宋_GB2312" w:hAnsi="方正仿宋_GB2312" w:eastAsia="方正仿宋_GB2312" w:cs="方正仿宋_GB2312"/>
                <w:color w:val="auto"/>
                <w:sz w:val="21"/>
                <w:szCs w:val="21"/>
                <w:highlight w:val="none"/>
                <w:lang w:eastAsia="zh-CN"/>
              </w:rPr>
              <w:t>基材：采用厚度≥18mm的中密度纤维板，依据GB/T11718-2021，静曲强度≥23.0MPa、弹性模量≥1800MPa、吸水厚度膨胀率≤9.0%、表面胶合强度≥0.90MPa、防潮性能合格、板面握螺钉力≥900N、板边握螺钉力≥600N、尺寸稳定性合格、表面吸收性能合格、甲醛释放量≤0.05mg/m³。</w:t>
            </w:r>
          </w:p>
          <w:p w14:paraId="1DF333C8">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3</w:t>
            </w:r>
            <w:r>
              <w:rPr>
                <w:rFonts w:hint="eastAsia" w:ascii="方正仿宋_GB2312" w:hAnsi="方正仿宋_GB2312" w:eastAsia="方正仿宋_GB2312" w:cs="方正仿宋_GB2312"/>
                <w:color w:val="auto"/>
                <w:sz w:val="21"/>
                <w:szCs w:val="21"/>
                <w:highlight w:val="none"/>
              </w:rPr>
              <w:t>、面材：采用厚度</w:t>
            </w:r>
            <w:r>
              <w:rPr>
                <w:rFonts w:hint="eastAsia" w:ascii="方正仿宋_GB2312" w:hAnsi="方正仿宋_GB2312" w:eastAsia="方正仿宋_GB2312" w:cs="方正仿宋_GB2312"/>
                <w:color w:val="auto"/>
                <w:sz w:val="21"/>
                <w:szCs w:val="21"/>
                <w:highlight w:val="none"/>
                <w:lang w:eastAsia="zh-CN"/>
              </w:rPr>
              <w:t>≥0.6mm</w:t>
            </w:r>
            <w:r>
              <w:rPr>
                <w:rFonts w:hint="eastAsia" w:ascii="方正仿宋_GB2312" w:hAnsi="方正仿宋_GB2312" w:eastAsia="方正仿宋_GB2312" w:cs="方正仿宋_GB2312"/>
                <w:color w:val="auto"/>
                <w:sz w:val="21"/>
                <w:szCs w:val="21"/>
                <w:highlight w:val="none"/>
              </w:rPr>
              <w:t>的AAA级胡桃木皮饰面，色泽均匀，木皮纹理颜色一致，纹理清晰；无结疤</w:t>
            </w:r>
            <w:r>
              <w:rPr>
                <w:rFonts w:hint="eastAsia" w:ascii="方正仿宋_GB2312" w:hAnsi="方正仿宋_GB2312" w:eastAsia="方正仿宋_GB2312" w:cs="方正仿宋_GB2312"/>
                <w:color w:val="auto"/>
                <w:sz w:val="21"/>
                <w:szCs w:val="21"/>
                <w:highlight w:val="none"/>
                <w:lang w:eastAsia="zh-CN"/>
              </w:rPr>
              <w:t>。</w:t>
            </w:r>
            <w:r>
              <w:rPr>
                <w:rFonts w:hint="eastAsia" w:ascii="方正仿宋_GB2312" w:hAnsi="方正仿宋_GB2312" w:eastAsia="方正仿宋_GB2312" w:cs="方正仿宋_GB2312"/>
                <w:color w:val="auto"/>
                <w:sz w:val="21"/>
                <w:szCs w:val="21"/>
                <w:highlight w:val="none"/>
              </w:rPr>
              <w:t>木皮甲醛释放限量和含水率</w:t>
            </w:r>
            <w:r>
              <w:rPr>
                <w:rFonts w:hint="eastAsia" w:ascii="方正仿宋_GB2312" w:hAnsi="方正仿宋_GB2312" w:eastAsia="方正仿宋_GB2312" w:cs="方正仿宋_GB2312"/>
                <w:color w:val="auto"/>
                <w:sz w:val="21"/>
                <w:szCs w:val="21"/>
                <w:highlight w:val="none"/>
                <w:lang w:eastAsia="zh-CN"/>
              </w:rPr>
              <w:t>均符合国家最新标准</w:t>
            </w:r>
            <w:r>
              <w:rPr>
                <w:rFonts w:hint="eastAsia" w:ascii="方正仿宋_GB2312" w:hAnsi="方正仿宋_GB2312" w:eastAsia="方正仿宋_GB2312" w:cs="方正仿宋_GB2312"/>
                <w:color w:val="auto"/>
                <w:sz w:val="21"/>
                <w:szCs w:val="21"/>
                <w:highlight w:val="none"/>
              </w:rPr>
              <w:t>。</w:t>
            </w:r>
          </w:p>
          <w:p w14:paraId="1ABD728F">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textAlignment w:val="auto"/>
              <w:rPr>
                <w:rFonts w:hint="eastAsia" w:ascii="方正仿宋_GB2312" w:hAnsi="方正仿宋_GB2312" w:eastAsia="方正仿宋_GB2312" w:cs="方正仿宋_GB2312"/>
                <w:color w:val="auto"/>
                <w:sz w:val="21"/>
                <w:szCs w:val="21"/>
                <w:highlight w:val="none"/>
                <w:lang w:eastAsia="zh-CN"/>
              </w:rPr>
            </w:pPr>
            <w:r>
              <w:rPr>
                <w:rFonts w:hint="eastAsia" w:ascii="方正仿宋_GB2312" w:hAnsi="方正仿宋_GB2312" w:eastAsia="方正仿宋_GB2312" w:cs="方正仿宋_GB2312"/>
                <w:color w:val="auto"/>
                <w:sz w:val="21"/>
                <w:szCs w:val="21"/>
                <w:highlight w:val="none"/>
                <w:lang w:val="en-US" w:eastAsia="zh-CN"/>
              </w:rPr>
              <w:t>4</w:t>
            </w:r>
            <w:r>
              <w:rPr>
                <w:rFonts w:hint="eastAsia" w:ascii="方正仿宋_GB2312" w:hAnsi="方正仿宋_GB2312" w:eastAsia="方正仿宋_GB2312" w:cs="方正仿宋_GB2312"/>
                <w:color w:val="auto"/>
                <w:sz w:val="21"/>
                <w:szCs w:val="21"/>
                <w:highlight w:val="none"/>
              </w:rPr>
              <w:t>、封边：实木封边条。无缝封边，具有良好的耐气候性能，不易受环境、温度变化而产生收缩、膨胀的问题</w:t>
            </w:r>
            <w:r>
              <w:rPr>
                <w:rFonts w:hint="eastAsia" w:ascii="方正仿宋_GB2312" w:hAnsi="方正仿宋_GB2312" w:eastAsia="方正仿宋_GB2312" w:cs="方正仿宋_GB2312"/>
                <w:color w:val="auto"/>
                <w:sz w:val="21"/>
                <w:szCs w:val="21"/>
                <w:highlight w:val="none"/>
                <w:lang w:eastAsia="zh-CN"/>
              </w:rPr>
              <w:t>。</w:t>
            </w:r>
          </w:p>
          <w:p w14:paraId="5851B7DB">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color w:val="auto"/>
                <w:sz w:val="21"/>
                <w:szCs w:val="21"/>
                <w:highlight w:val="none"/>
                <w:lang w:eastAsia="zh-CN"/>
              </w:rPr>
            </w:pPr>
            <w:r>
              <w:rPr>
                <w:rFonts w:hint="eastAsia" w:ascii="方正仿宋_GB2312" w:hAnsi="方正仿宋_GB2312" w:eastAsia="方正仿宋_GB2312" w:cs="方正仿宋_GB2312"/>
                <w:color w:val="auto"/>
                <w:sz w:val="21"/>
                <w:szCs w:val="21"/>
                <w:highlight w:val="none"/>
                <w:lang w:val="en-US" w:eastAsia="zh-CN"/>
              </w:rPr>
              <w:t>5</w:t>
            </w:r>
            <w:r>
              <w:rPr>
                <w:rFonts w:hint="eastAsia" w:ascii="方正仿宋_GB2312" w:hAnsi="方正仿宋_GB2312" w:eastAsia="方正仿宋_GB2312" w:cs="方正仿宋_GB2312"/>
                <w:color w:val="auto"/>
                <w:sz w:val="21"/>
                <w:szCs w:val="21"/>
                <w:highlight w:val="none"/>
              </w:rPr>
              <w:t>、</w:t>
            </w:r>
            <w:r>
              <w:rPr>
                <w:rFonts w:hint="eastAsia" w:ascii="方正仿宋_GB2312" w:hAnsi="方正仿宋_GB2312" w:eastAsia="方正仿宋_GB2312" w:cs="方正仿宋_GB2312"/>
                <w:color w:val="auto"/>
                <w:sz w:val="21"/>
                <w:szCs w:val="21"/>
                <w:highlight w:val="none"/>
                <w:lang w:eastAsia="zh-CN"/>
              </w:rPr>
              <w:t>油漆：水性漆，①依据GB/T23999-2009，不挥发物≥40％，硬度（擦伤）≥B，附着力（划格间距2mm）≤1级，贮存稳定性[（50±2）℃，7d]无异常，耐水性（24h）无异常，耐沸水性（15min）无异常，耐碱性无异常，耐醇性无异常，耐干热性≤2级。</w:t>
            </w:r>
          </w:p>
          <w:p w14:paraId="1F88C9CA">
            <w:pPr>
              <w:keepNext w:val="0"/>
              <w:keepLines w:val="0"/>
              <w:pageBreakBefore w:val="0"/>
              <w:widowControl/>
              <w:numPr>
                <w:ilvl w:val="0"/>
                <w:numId w:val="0"/>
              </w:numPr>
              <w:kinsoku/>
              <w:wordWrap/>
              <w:overflowPunct/>
              <w:topLinePunct w:val="0"/>
              <w:autoSpaceDE/>
              <w:autoSpaceDN/>
              <w:bidi w:val="0"/>
              <w:adjustRightInd/>
              <w:snapToGrid/>
              <w:spacing w:line="0" w:lineRule="atLeast"/>
              <w:jc w:val="left"/>
              <w:textAlignment w:val="auto"/>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eastAsia="zh-CN"/>
              </w:rPr>
              <w:t>6</w:t>
            </w:r>
            <w:r>
              <w:rPr>
                <w:rFonts w:hint="eastAsia" w:ascii="方正仿宋_GB2312" w:hAnsi="方正仿宋_GB2312" w:eastAsia="方正仿宋_GB2312" w:cs="方正仿宋_GB2312"/>
                <w:color w:val="auto"/>
                <w:sz w:val="21"/>
                <w:szCs w:val="21"/>
                <w:highlight w:val="none"/>
                <w:lang w:val="en-US"/>
              </w:rPr>
              <w:t>.五金件：</w:t>
            </w:r>
          </w:p>
          <w:p w14:paraId="45574B9E">
            <w:pPr>
              <w:keepNext w:val="0"/>
              <w:keepLines w:val="0"/>
              <w:pageBreakBefore w:val="0"/>
              <w:widowControl/>
              <w:numPr>
                <w:ilvl w:val="0"/>
                <w:numId w:val="0"/>
              </w:numPr>
              <w:kinsoku/>
              <w:wordWrap/>
              <w:overflowPunct/>
              <w:topLinePunct w:val="0"/>
              <w:autoSpaceDE/>
              <w:autoSpaceDN/>
              <w:bidi w:val="0"/>
              <w:adjustRightInd/>
              <w:snapToGrid/>
              <w:spacing w:line="0" w:lineRule="atLeast"/>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连接件（三合一/二合一）</w:t>
            </w:r>
          </w:p>
          <w:p w14:paraId="32F1E9F2">
            <w:pPr>
              <w:keepNext w:val="0"/>
              <w:keepLines w:val="0"/>
              <w:pageBreakBefore w:val="0"/>
              <w:widowControl/>
              <w:numPr>
                <w:ilvl w:val="0"/>
                <w:numId w:val="0"/>
              </w:numPr>
              <w:kinsoku/>
              <w:wordWrap/>
              <w:overflowPunct/>
              <w:topLinePunct w:val="0"/>
              <w:autoSpaceDE/>
              <w:autoSpaceDN/>
              <w:bidi w:val="0"/>
              <w:adjustRightInd/>
              <w:snapToGrid/>
              <w:spacing w:line="0" w:lineRule="atLeast"/>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执行标准：符合现行国家标准（如GB/T28203）关于家具连接件的技术要求。</w:t>
            </w:r>
          </w:p>
          <w:p w14:paraId="700AC206">
            <w:pPr>
              <w:keepNext w:val="0"/>
              <w:keepLines w:val="0"/>
              <w:pageBreakBefore w:val="0"/>
              <w:widowControl/>
              <w:numPr>
                <w:ilvl w:val="0"/>
                <w:numId w:val="0"/>
              </w:numPr>
              <w:kinsoku/>
              <w:wordWrap/>
              <w:overflowPunct/>
              <w:topLinePunct w:val="0"/>
              <w:autoSpaceDE/>
              <w:autoSpaceDN/>
              <w:bidi w:val="0"/>
              <w:adjustRightInd/>
              <w:snapToGrid/>
              <w:spacing w:line="0" w:lineRule="atLeast"/>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力学性能：偏心体抗拉强度≥250N，预埋件抗拔力≥600N，确保柜体连接牢固，长期使用不松动。</w:t>
            </w:r>
          </w:p>
          <w:p w14:paraId="532A67A6">
            <w:pPr>
              <w:keepNext w:val="0"/>
              <w:keepLines w:val="0"/>
              <w:pageBreakBefore w:val="0"/>
              <w:widowControl/>
              <w:numPr>
                <w:ilvl w:val="0"/>
                <w:numId w:val="0"/>
              </w:numPr>
              <w:kinsoku/>
              <w:wordWrap/>
              <w:overflowPunct/>
              <w:topLinePunct w:val="0"/>
              <w:autoSpaceDE/>
              <w:autoSpaceDN/>
              <w:bidi w:val="0"/>
              <w:adjustRightInd/>
              <w:snapToGrid/>
              <w:spacing w:line="0" w:lineRule="atLeast"/>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环保工艺：电镀层须采用环保三价铬工艺（符合GB/T26572），严禁使用六价铬；涂层附着力达到GB/T9286标准的0级或1级。</w:t>
            </w:r>
          </w:p>
          <w:p w14:paraId="13407BCE">
            <w:pPr>
              <w:keepNext w:val="0"/>
              <w:keepLines w:val="0"/>
              <w:pageBreakBefore w:val="0"/>
              <w:widowControl/>
              <w:numPr>
                <w:ilvl w:val="0"/>
                <w:numId w:val="0"/>
              </w:numPr>
              <w:kinsoku/>
              <w:wordWrap/>
              <w:overflowPunct/>
              <w:topLinePunct w:val="0"/>
              <w:autoSpaceDE/>
              <w:autoSpaceDN/>
              <w:bidi w:val="0"/>
              <w:adjustRightInd/>
              <w:snapToGrid/>
              <w:spacing w:line="0" w:lineRule="atLeas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highlight w:val="none"/>
                <w:lang w:val="en-US" w:eastAsia="zh-CN"/>
              </w:rPr>
              <w:t>。</w:t>
            </w:r>
          </w:p>
        </w:tc>
      </w:tr>
      <w:tr w14:paraId="0B23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5554151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bidi="ar"/>
              </w:rPr>
              <w:t>9</w:t>
            </w:r>
          </w:p>
        </w:tc>
        <w:tc>
          <w:tcPr>
            <w:tcW w:w="2745" w:type="dxa"/>
            <w:shd w:val="clear" w:color="auto" w:fill="FFFFFF"/>
            <w:noWrap w:val="0"/>
            <w:vAlign w:val="center"/>
          </w:tcPr>
          <w:p w14:paraId="282F54B4">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四人位机场排椅</w:t>
            </w:r>
            <w:r>
              <w:rPr>
                <w:rFonts w:hint="eastAsia" w:ascii="方正仿宋_GB2312" w:hAnsi="方正仿宋_GB2312" w:eastAsia="方正仿宋_GB2312" w:cs="方正仿宋_GB2312"/>
                <w:color w:val="auto"/>
                <w:sz w:val="21"/>
                <w:szCs w:val="21"/>
                <w:highlight w:val="none"/>
                <w:lang w:val="en-US" w:eastAsia="zh-CN"/>
              </w:rPr>
              <w:drawing>
                <wp:inline distT="0" distB="0" distL="114300" distR="114300">
                  <wp:extent cx="1602740" cy="1196340"/>
                  <wp:effectExtent l="0" t="0" r="16510" b="3810"/>
                  <wp:docPr id="4" name="图片 4" descr="177940946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9409468324"/>
                          <pic:cNvPicPr>
                            <a:picLocks noChangeAspect="1"/>
                          </pic:cNvPicPr>
                        </pic:nvPicPr>
                        <pic:blipFill>
                          <a:blip r:embed="rId12"/>
                          <a:stretch>
                            <a:fillRect/>
                          </a:stretch>
                        </pic:blipFill>
                        <pic:spPr>
                          <a:xfrm>
                            <a:off x="0" y="0"/>
                            <a:ext cx="1602740" cy="1196340"/>
                          </a:xfrm>
                          <a:prstGeom prst="rect">
                            <a:avLst/>
                          </a:prstGeom>
                        </pic:spPr>
                      </pic:pic>
                    </a:graphicData>
                  </a:graphic>
                </wp:inline>
              </w:drawing>
            </w:r>
          </w:p>
        </w:tc>
        <w:tc>
          <w:tcPr>
            <w:tcW w:w="951" w:type="dxa"/>
            <w:shd w:val="clear" w:color="auto" w:fill="FFFFFF"/>
            <w:noWrap w:val="0"/>
            <w:vAlign w:val="center"/>
          </w:tcPr>
          <w:p w14:paraId="2427C93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eastAsia="zh-CN"/>
              </w:rPr>
            </w:pPr>
            <w:r>
              <w:rPr>
                <w:rFonts w:hint="eastAsia" w:ascii="方正仿宋_GB2312" w:hAnsi="方正仿宋_GB2312" w:eastAsia="方正仿宋_GB2312" w:cs="方正仿宋_GB2312"/>
                <w:color w:val="auto"/>
                <w:sz w:val="21"/>
                <w:szCs w:val="21"/>
                <w:highlight w:val="none"/>
                <w:lang w:val="en-US" w:bidi="ar"/>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bidi="ar"/>
              </w:rPr>
              <w:t>23</w:t>
            </w:r>
            <w:r>
              <w:rPr>
                <w:rFonts w:hint="eastAsia" w:ascii="方正仿宋_GB2312" w:hAnsi="方正仿宋_GB2312" w:eastAsia="方正仿宋_GB2312" w:cs="方正仿宋_GB2312"/>
                <w:color w:val="auto"/>
                <w:sz w:val="21"/>
                <w:szCs w:val="21"/>
                <w:highlight w:val="none"/>
                <w:lang w:val="en-US" w:eastAsia="zh-CN" w:bidi="ar"/>
              </w:rPr>
              <w:t>05</w:t>
            </w:r>
            <w:r>
              <w:rPr>
                <w:rFonts w:hint="eastAsia" w:ascii="方正仿宋_GB2312" w:hAnsi="方正仿宋_GB2312" w:eastAsia="方正仿宋_GB2312" w:cs="方正仿宋_GB2312"/>
                <w:color w:val="auto"/>
                <w:sz w:val="21"/>
                <w:szCs w:val="21"/>
                <w:highlight w:val="none"/>
                <w:lang w:val="en-US" w:bidi="ar"/>
              </w:rPr>
              <w:t>*6</w:t>
            </w:r>
            <w:r>
              <w:rPr>
                <w:rFonts w:hint="eastAsia" w:ascii="方正仿宋_GB2312" w:hAnsi="方正仿宋_GB2312" w:eastAsia="方正仿宋_GB2312" w:cs="方正仿宋_GB2312"/>
                <w:color w:val="auto"/>
                <w:sz w:val="21"/>
                <w:szCs w:val="21"/>
                <w:highlight w:val="none"/>
                <w:lang w:val="en-US" w:eastAsia="zh-CN" w:bidi="ar"/>
              </w:rPr>
              <w:t>75</w:t>
            </w:r>
            <w:r>
              <w:rPr>
                <w:rFonts w:hint="eastAsia" w:ascii="方正仿宋_GB2312" w:hAnsi="方正仿宋_GB2312" w:eastAsia="方正仿宋_GB2312" w:cs="方正仿宋_GB2312"/>
                <w:color w:val="auto"/>
                <w:sz w:val="21"/>
                <w:szCs w:val="21"/>
                <w:highlight w:val="none"/>
                <w:lang w:val="en-US" w:bidi="ar"/>
              </w:rPr>
              <w:t>*</w:t>
            </w:r>
            <w:r>
              <w:rPr>
                <w:rFonts w:hint="eastAsia" w:ascii="方正仿宋_GB2312" w:hAnsi="方正仿宋_GB2312" w:eastAsia="方正仿宋_GB2312" w:cs="方正仿宋_GB2312"/>
                <w:color w:val="auto"/>
                <w:sz w:val="21"/>
                <w:szCs w:val="21"/>
                <w:highlight w:val="none"/>
                <w:lang w:val="en-US" w:eastAsia="zh-CN" w:bidi="ar"/>
              </w:rPr>
              <w:t>80</w:t>
            </w:r>
            <w:r>
              <w:rPr>
                <w:rFonts w:hint="eastAsia" w:ascii="方正仿宋_GB2312" w:hAnsi="方正仿宋_GB2312" w:eastAsia="方正仿宋_GB2312" w:cs="方正仿宋_GB2312"/>
                <w:color w:val="auto"/>
                <w:sz w:val="21"/>
                <w:szCs w:val="21"/>
                <w:highlight w:val="none"/>
                <w:lang w:val="en-US" w:bidi="ar"/>
              </w:rPr>
              <w:t>0</w:t>
            </w:r>
          </w:p>
        </w:tc>
        <w:tc>
          <w:tcPr>
            <w:tcW w:w="5464" w:type="dxa"/>
            <w:vMerge w:val="restart"/>
            <w:shd w:val="clear" w:color="auto" w:fill="FFFFFF"/>
            <w:noWrap w:val="0"/>
            <w:vAlign w:val="top"/>
          </w:tcPr>
          <w:p w14:paraId="27282DD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rPr>
              <w:t>1、横梁采用厚度不低于1.5mm的三角钢板钢板管，耐用不易生锈。</w:t>
            </w:r>
          </w:p>
          <w:p w14:paraId="024BFD9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rPr>
              <w:t>2、扶手/脚架：采用铝合金一体压铸成型，经静电喷涂。</w:t>
            </w:r>
          </w:p>
          <w:p w14:paraId="088F81E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rPr>
              <w:t>3、座板采用厚度不低于1.2mm冷扎钢板冷拔成型，表面经多次喷砂除锈后静电喷塑，耐磨不易生锈。</w:t>
            </w:r>
          </w:p>
          <w:p w14:paraId="1177D113">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4、</w:t>
            </w:r>
            <w:r>
              <w:rPr>
                <w:rFonts w:hint="eastAsia" w:ascii="方正仿宋_GB2312" w:hAnsi="方正仿宋_GB2312" w:eastAsia="方正仿宋_GB2312" w:cs="方正仿宋_GB2312"/>
                <w:b w:val="0"/>
                <w:bCs w:val="0"/>
                <w:color w:val="auto"/>
                <w:sz w:val="21"/>
                <w:szCs w:val="21"/>
                <w:highlight w:val="none"/>
                <w:lang w:val="en-US"/>
              </w:rPr>
              <w:t>座椅金属零部件的表面采用耐磨的静电环氧基粉末。涂层均匀光洁，附着力强，无针孔、起泡、起皱、开裂等缺陷。</w:t>
            </w:r>
          </w:p>
          <w:p w14:paraId="70EAF817">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5、整体</w:t>
            </w:r>
            <w:r>
              <w:rPr>
                <w:rFonts w:hint="eastAsia" w:ascii="方正仿宋_GB2312" w:hAnsi="方正仿宋_GB2312" w:eastAsia="方正仿宋_GB2312" w:cs="方正仿宋_GB2312"/>
                <w:b w:val="0"/>
                <w:bCs w:val="0"/>
                <w:color w:val="auto"/>
                <w:sz w:val="21"/>
                <w:szCs w:val="21"/>
                <w:highlight w:val="none"/>
              </w:rPr>
              <w:t>结构：椅座及椅背为整体冲压成形，无任何锐角。</w:t>
            </w:r>
            <w:r>
              <w:rPr>
                <w:rFonts w:hint="eastAsia" w:ascii="方正仿宋_GB2312" w:hAnsi="方正仿宋_GB2312" w:eastAsia="方正仿宋_GB2312" w:cs="方正仿宋_GB2312"/>
                <w:b w:val="0"/>
                <w:bCs w:val="0"/>
                <w:color w:val="auto"/>
                <w:sz w:val="21"/>
                <w:szCs w:val="21"/>
                <w:highlight w:val="none"/>
                <w:lang w:val="en-US"/>
              </w:rPr>
              <w:t>椅座及椅背均须设有透气孔。透气孔的数量不应影响椅座及椅背的强度和承重能力。</w:t>
            </w:r>
          </w:p>
          <w:p w14:paraId="78A89513">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rPr>
              <w:t>6、工艺处理：焊接</w:t>
            </w:r>
            <w:r>
              <w:rPr>
                <w:rFonts w:hint="eastAsia" w:ascii="方正仿宋_GB2312" w:hAnsi="方正仿宋_GB2312" w:eastAsia="方正仿宋_GB2312" w:cs="方正仿宋_GB2312"/>
                <w:b w:val="0"/>
                <w:bCs w:val="0"/>
                <w:color w:val="auto"/>
                <w:sz w:val="21"/>
                <w:szCs w:val="21"/>
                <w:highlight w:val="none"/>
                <w:lang w:val="en-US" w:eastAsia="zh-CN"/>
              </w:rPr>
              <w:t>及螺栓链接</w:t>
            </w:r>
            <w:r>
              <w:rPr>
                <w:rFonts w:hint="eastAsia" w:ascii="方正仿宋_GB2312" w:hAnsi="方正仿宋_GB2312" w:eastAsia="方正仿宋_GB2312" w:cs="方正仿宋_GB2312"/>
                <w:b w:val="0"/>
                <w:bCs w:val="0"/>
                <w:color w:val="auto"/>
                <w:sz w:val="21"/>
                <w:szCs w:val="21"/>
                <w:highlight w:val="none"/>
                <w:lang w:val="en-US"/>
              </w:rPr>
              <w:t>结构，</w:t>
            </w:r>
            <w:r>
              <w:rPr>
                <w:rFonts w:hint="eastAsia" w:ascii="方正仿宋_GB2312" w:hAnsi="方正仿宋_GB2312" w:eastAsia="方正仿宋_GB2312" w:cs="方正仿宋_GB2312"/>
                <w:b w:val="0"/>
                <w:bCs w:val="0"/>
                <w:color w:val="auto"/>
                <w:sz w:val="21"/>
                <w:szCs w:val="21"/>
                <w:highlight w:val="none"/>
                <w:lang w:val="en-US" w:eastAsia="zh-CN"/>
              </w:rPr>
              <w:t>焊接</w:t>
            </w:r>
            <w:r>
              <w:rPr>
                <w:rFonts w:hint="eastAsia" w:ascii="方正仿宋_GB2312" w:hAnsi="方正仿宋_GB2312" w:eastAsia="方正仿宋_GB2312" w:cs="方正仿宋_GB2312"/>
                <w:b w:val="0"/>
                <w:bCs w:val="0"/>
                <w:color w:val="auto"/>
                <w:sz w:val="21"/>
                <w:szCs w:val="21"/>
                <w:highlight w:val="none"/>
                <w:lang w:val="en-US"/>
              </w:rPr>
              <w:t>焊缝均匀牢固</w:t>
            </w:r>
            <w:r>
              <w:rPr>
                <w:rFonts w:hint="eastAsia" w:ascii="方正仿宋_GB2312" w:hAnsi="方正仿宋_GB2312" w:eastAsia="方正仿宋_GB2312" w:cs="方正仿宋_GB2312"/>
                <w:b w:val="0"/>
                <w:bCs w:val="0"/>
                <w:color w:val="auto"/>
                <w:sz w:val="21"/>
                <w:szCs w:val="21"/>
                <w:highlight w:val="none"/>
                <w:lang w:val="en-US" w:eastAsia="zh-CN"/>
              </w:rPr>
              <w:t>，</w:t>
            </w:r>
            <w:r>
              <w:rPr>
                <w:rFonts w:hint="eastAsia" w:ascii="方正仿宋_GB2312" w:hAnsi="方正仿宋_GB2312" w:eastAsia="方正仿宋_GB2312" w:cs="方正仿宋_GB2312"/>
                <w:b w:val="0"/>
                <w:bCs w:val="0"/>
                <w:color w:val="auto"/>
                <w:sz w:val="21"/>
                <w:szCs w:val="21"/>
                <w:highlight w:val="none"/>
                <w:lang w:val="en-US"/>
              </w:rPr>
              <w:t>符合GB/T 3325-2024《金属家具通用技术条件》的要求：要求理化性能金属喷塑涂层（硬度、冲击强度、耐盐浴、附着力）均检测合格。</w:t>
            </w:r>
          </w:p>
          <w:p w14:paraId="2EDBA54A">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rPr>
              <w:t>7、力学性能：符合GB/T 10357.3-2025 全称《家具力学性能试验 第 3 部分：椅凳类强度和耐久性》的要求：静载荷≥1200 N，保持10 s；无断裂、无永久变形。</w:t>
            </w:r>
          </w:p>
          <w:p w14:paraId="6AF6A2E0">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val="0"/>
                <w:bCs w:val="0"/>
                <w:color w:val="auto"/>
                <w:sz w:val="21"/>
                <w:szCs w:val="21"/>
                <w:highlight w:val="none"/>
                <w:lang w:val="en-US"/>
              </w:rPr>
              <w:t>8、机场椅符合GB/T 3325-2024《金属家具通用技术条件》的要求。</w:t>
            </w:r>
          </w:p>
        </w:tc>
      </w:tr>
      <w:tr w14:paraId="3EA4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5EEADF37">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bidi="ar"/>
              </w:rPr>
              <w:t>10</w:t>
            </w:r>
          </w:p>
        </w:tc>
        <w:tc>
          <w:tcPr>
            <w:tcW w:w="2745" w:type="dxa"/>
            <w:shd w:val="clear" w:color="auto" w:fill="FFFFFF"/>
            <w:noWrap w:val="0"/>
            <w:vAlign w:val="center"/>
          </w:tcPr>
          <w:p w14:paraId="1AC25F14">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三人位机场排椅</w:t>
            </w:r>
            <w:r>
              <w:rPr>
                <w:rFonts w:hint="eastAsia" w:ascii="方正仿宋_GB2312" w:hAnsi="方正仿宋_GB2312" w:eastAsia="方正仿宋_GB2312" w:cs="方正仿宋_GB2312"/>
                <w:color w:val="auto"/>
                <w:sz w:val="21"/>
                <w:szCs w:val="21"/>
                <w:highlight w:val="none"/>
                <w:lang w:val="en-US" w:eastAsia="zh-CN"/>
              </w:rPr>
              <w:drawing>
                <wp:inline distT="0" distB="0" distL="114300" distR="114300">
                  <wp:extent cx="1600200" cy="1191895"/>
                  <wp:effectExtent l="0" t="0" r="0" b="8255"/>
                  <wp:docPr id="3" name="图片 3" descr="0fc579506dab2a917b422fcd9694b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fc579506dab2a917b422fcd9694b79e"/>
                          <pic:cNvPicPr>
                            <a:picLocks noChangeAspect="1"/>
                          </pic:cNvPicPr>
                        </pic:nvPicPr>
                        <pic:blipFill>
                          <a:blip r:embed="rId13"/>
                          <a:stretch>
                            <a:fillRect/>
                          </a:stretch>
                        </pic:blipFill>
                        <pic:spPr>
                          <a:xfrm>
                            <a:off x="0" y="0"/>
                            <a:ext cx="1600200" cy="1191895"/>
                          </a:xfrm>
                          <a:prstGeom prst="rect">
                            <a:avLst/>
                          </a:prstGeom>
                        </pic:spPr>
                      </pic:pic>
                    </a:graphicData>
                  </a:graphic>
                </wp:inline>
              </w:drawing>
            </w:r>
          </w:p>
        </w:tc>
        <w:tc>
          <w:tcPr>
            <w:tcW w:w="951" w:type="dxa"/>
            <w:shd w:val="clear" w:color="auto" w:fill="FFFFFF"/>
            <w:noWrap w:val="0"/>
            <w:vAlign w:val="center"/>
          </w:tcPr>
          <w:p w14:paraId="26C5BC9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bidi="ar"/>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bidi="ar"/>
              </w:rPr>
              <w:t>：1750*6</w:t>
            </w:r>
            <w:r>
              <w:rPr>
                <w:rFonts w:hint="eastAsia" w:ascii="方正仿宋_GB2312" w:hAnsi="方正仿宋_GB2312" w:eastAsia="方正仿宋_GB2312" w:cs="方正仿宋_GB2312"/>
                <w:color w:val="auto"/>
                <w:sz w:val="21"/>
                <w:szCs w:val="21"/>
                <w:highlight w:val="none"/>
                <w:lang w:val="en-US" w:eastAsia="zh-CN" w:bidi="ar"/>
              </w:rPr>
              <w:t>75</w:t>
            </w:r>
            <w:r>
              <w:rPr>
                <w:rFonts w:hint="eastAsia" w:ascii="方正仿宋_GB2312" w:hAnsi="方正仿宋_GB2312" w:eastAsia="方正仿宋_GB2312" w:cs="方正仿宋_GB2312"/>
                <w:color w:val="auto"/>
                <w:sz w:val="21"/>
                <w:szCs w:val="21"/>
                <w:highlight w:val="none"/>
                <w:lang w:val="en-US" w:bidi="ar"/>
              </w:rPr>
              <w:t>*</w:t>
            </w:r>
            <w:r>
              <w:rPr>
                <w:rFonts w:hint="eastAsia" w:ascii="方正仿宋_GB2312" w:hAnsi="方正仿宋_GB2312" w:eastAsia="方正仿宋_GB2312" w:cs="方正仿宋_GB2312"/>
                <w:color w:val="auto"/>
                <w:sz w:val="21"/>
                <w:szCs w:val="21"/>
                <w:highlight w:val="none"/>
                <w:lang w:val="en-US" w:eastAsia="zh-CN" w:bidi="ar"/>
              </w:rPr>
              <w:t>800</w:t>
            </w:r>
          </w:p>
        </w:tc>
        <w:tc>
          <w:tcPr>
            <w:tcW w:w="5464" w:type="dxa"/>
            <w:vMerge w:val="continue"/>
            <w:shd w:val="clear" w:color="auto" w:fill="FFFFFF"/>
            <w:noWrap w:val="0"/>
            <w:vAlign w:val="top"/>
          </w:tcPr>
          <w:p w14:paraId="43F7F1C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bidi="ar"/>
              </w:rPr>
            </w:pPr>
          </w:p>
        </w:tc>
      </w:tr>
      <w:tr w14:paraId="464F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590" w:type="dxa"/>
            <w:shd w:val="clear" w:color="auto" w:fill="FFFFFF"/>
            <w:noWrap w:val="0"/>
            <w:vAlign w:val="center"/>
          </w:tcPr>
          <w:p w14:paraId="29D9DC8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11</w:t>
            </w:r>
          </w:p>
          <w:p w14:paraId="6DE86DA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p>
        </w:tc>
        <w:tc>
          <w:tcPr>
            <w:tcW w:w="2745" w:type="dxa"/>
            <w:shd w:val="clear" w:color="auto" w:fill="FFFFFF"/>
            <w:noWrap w:val="0"/>
            <w:vAlign w:val="center"/>
          </w:tcPr>
          <w:p w14:paraId="12DF011D">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rPr>
              <w:t>三人位沙发</w:t>
            </w: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81792" behindDoc="0" locked="0" layoutInCell="1" allowOverlap="1">
                  <wp:simplePos x="0" y="0"/>
                  <wp:positionH relativeFrom="column">
                    <wp:posOffset>107315</wp:posOffset>
                  </wp:positionH>
                  <wp:positionV relativeFrom="paragraph">
                    <wp:posOffset>2813050</wp:posOffset>
                  </wp:positionV>
                  <wp:extent cx="1390650" cy="622935"/>
                  <wp:effectExtent l="0" t="0" r="0" b="5715"/>
                  <wp:wrapTopAndBottom/>
                  <wp:docPr id="9" name="图片 1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7"/>
                          <pic:cNvPicPr>
                            <a:picLocks noChangeAspect="1"/>
                          </pic:cNvPicPr>
                        </pic:nvPicPr>
                        <pic:blipFill>
                          <a:blip r:embed="rId14"/>
                          <a:srcRect b="14023"/>
                          <a:stretch>
                            <a:fillRect/>
                          </a:stretch>
                        </pic:blipFill>
                        <pic:spPr>
                          <a:xfrm>
                            <a:off x="0" y="0"/>
                            <a:ext cx="1390650" cy="622935"/>
                          </a:xfrm>
                          <a:prstGeom prst="rect">
                            <a:avLst/>
                          </a:prstGeom>
                          <a:noFill/>
                          <a:ln>
                            <a:noFill/>
                          </a:ln>
                        </pic:spPr>
                      </pic:pic>
                    </a:graphicData>
                  </a:graphic>
                </wp:anchor>
              </w:drawing>
            </w:r>
          </w:p>
        </w:tc>
        <w:tc>
          <w:tcPr>
            <w:tcW w:w="951" w:type="dxa"/>
            <w:shd w:val="clear" w:color="auto" w:fill="FFFFFF"/>
            <w:noWrap w:val="0"/>
            <w:vAlign w:val="center"/>
          </w:tcPr>
          <w:p w14:paraId="28AD8B92">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rPr>
              <w:t>：1900*770*850</w:t>
            </w:r>
          </w:p>
        </w:tc>
        <w:tc>
          <w:tcPr>
            <w:tcW w:w="5464" w:type="dxa"/>
            <w:shd w:val="clear" w:color="auto" w:fill="FFFFFF"/>
            <w:noWrap w:val="0"/>
            <w:vAlign w:val="top"/>
          </w:tcPr>
          <w:p w14:paraId="200B693C">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rPr>
              <w:t>1、面材</w:t>
            </w:r>
            <w:r>
              <w:rPr>
                <w:rFonts w:hint="eastAsia" w:ascii="方正仿宋_GB2312" w:hAnsi="方正仿宋_GB2312" w:eastAsia="方正仿宋_GB2312" w:cs="方正仿宋_GB2312"/>
                <w:b w:val="0"/>
                <w:bCs w:val="0"/>
                <w:color w:val="auto"/>
                <w:sz w:val="21"/>
                <w:szCs w:val="21"/>
                <w:highlight w:val="none"/>
                <w:lang w:val="en-US" w:eastAsia="zh-CN"/>
              </w:rPr>
              <w:t>：人体座姿势，人体直接接触面</w:t>
            </w:r>
            <w:r>
              <w:rPr>
                <w:rFonts w:hint="eastAsia" w:ascii="方正仿宋_GB2312" w:hAnsi="方正仿宋_GB2312" w:eastAsia="方正仿宋_GB2312" w:cs="方正仿宋_GB2312"/>
                <w:b w:val="0"/>
                <w:bCs w:val="0"/>
                <w:color w:val="auto"/>
                <w:sz w:val="21"/>
                <w:szCs w:val="21"/>
                <w:highlight w:val="none"/>
                <w:lang w:val="en-US"/>
              </w:rPr>
              <w:t>选用</w:t>
            </w:r>
            <w:r>
              <w:rPr>
                <w:rFonts w:hint="eastAsia" w:ascii="方正仿宋_GB2312" w:hAnsi="方正仿宋_GB2312" w:eastAsia="方正仿宋_GB2312" w:cs="方正仿宋_GB2312"/>
                <w:b w:val="0"/>
                <w:bCs w:val="0"/>
                <w:color w:val="auto"/>
                <w:sz w:val="21"/>
                <w:szCs w:val="21"/>
                <w:highlight w:val="none"/>
                <w:lang w:val="en-US" w:eastAsia="zh-CN"/>
              </w:rPr>
              <w:t>优质环保皮</w:t>
            </w:r>
            <w:r>
              <w:rPr>
                <w:rFonts w:hint="eastAsia" w:ascii="方正仿宋_GB2312" w:hAnsi="方正仿宋_GB2312" w:eastAsia="方正仿宋_GB2312" w:cs="方正仿宋_GB2312"/>
                <w:b w:val="0"/>
                <w:bCs w:val="0"/>
                <w:color w:val="auto"/>
                <w:sz w:val="21"/>
                <w:szCs w:val="21"/>
                <w:highlight w:val="none"/>
                <w:lang w:val="en-US"/>
              </w:rPr>
              <w:t>，</w:t>
            </w:r>
            <w:r>
              <w:rPr>
                <w:rFonts w:hint="eastAsia" w:ascii="方正仿宋_GB2312" w:hAnsi="方正仿宋_GB2312" w:eastAsia="方正仿宋_GB2312" w:cs="方正仿宋_GB2312"/>
                <w:b w:val="0"/>
                <w:bCs w:val="0"/>
                <w:color w:val="auto"/>
                <w:sz w:val="21"/>
                <w:szCs w:val="21"/>
                <w:highlight w:val="none"/>
              </w:rPr>
              <w:t>皮面光泽，透气，</w:t>
            </w:r>
            <w:r>
              <w:rPr>
                <w:rFonts w:hint="eastAsia" w:ascii="方正仿宋_GB2312" w:hAnsi="方正仿宋_GB2312" w:eastAsia="方正仿宋_GB2312" w:cs="方正仿宋_GB2312"/>
                <w:b w:val="0"/>
                <w:bCs w:val="0"/>
                <w:color w:val="auto"/>
                <w:sz w:val="21"/>
                <w:szCs w:val="21"/>
                <w:highlight w:val="none"/>
                <w:lang w:val="en-US" w:eastAsia="zh-CN"/>
              </w:rPr>
              <w:t>触感舒适</w:t>
            </w:r>
            <w:r>
              <w:rPr>
                <w:rFonts w:hint="eastAsia" w:ascii="方正仿宋_GB2312" w:hAnsi="方正仿宋_GB2312" w:eastAsia="方正仿宋_GB2312" w:cs="方正仿宋_GB2312"/>
                <w:b w:val="0"/>
                <w:bCs w:val="0"/>
                <w:color w:val="auto"/>
                <w:sz w:val="21"/>
                <w:szCs w:val="21"/>
                <w:highlight w:val="none"/>
              </w:rPr>
              <w:t>柔软，经液态浸色及防潮、防污等工艺处理</w:t>
            </w:r>
            <w:r>
              <w:rPr>
                <w:rFonts w:hint="eastAsia" w:ascii="方正仿宋_GB2312" w:hAnsi="方正仿宋_GB2312" w:eastAsia="方正仿宋_GB2312" w:cs="方正仿宋_GB2312"/>
                <w:b w:val="0"/>
                <w:bCs w:val="0"/>
                <w:color w:val="auto"/>
                <w:sz w:val="21"/>
                <w:szCs w:val="21"/>
                <w:highlight w:val="none"/>
                <w:lang w:eastAsia="zh-CN"/>
              </w:rPr>
              <w:t>。</w:t>
            </w:r>
            <w:r>
              <w:rPr>
                <w:rFonts w:hint="eastAsia" w:ascii="方正仿宋_GB2312" w:hAnsi="方正仿宋_GB2312" w:eastAsia="方正仿宋_GB2312" w:cs="方正仿宋_GB2312"/>
                <w:b w:val="0"/>
                <w:bCs w:val="0"/>
                <w:color w:val="auto"/>
                <w:sz w:val="21"/>
                <w:szCs w:val="21"/>
                <w:highlight w:val="none"/>
              </w:rPr>
              <w:t>缝纫线线条间隙均匀平整，线条流畅</w:t>
            </w:r>
            <w:r>
              <w:rPr>
                <w:rFonts w:hint="eastAsia" w:ascii="方正仿宋_GB2312" w:hAnsi="方正仿宋_GB2312" w:eastAsia="方正仿宋_GB2312" w:cs="方正仿宋_GB2312"/>
                <w:b w:val="0"/>
                <w:bCs w:val="0"/>
                <w:color w:val="auto"/>
                <w:sz w:val="21"/>
                <w:szCs w:val="21"/>
                <w:highlight w:val="none"/>
                <w:lang w:eastAsia="zh-CN"/>
              </w:rPr>
              <w:t>。</w:t>
            </w:r>
          </w:p>
          <w:p w14:paraId="5FBD5A25">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rPr>
              <w:t>2、</w:t>
            </w:r>
            <w:r>
              <w:rPr>
                <w:rFonts w:hint="eastAsia" w:ascii="方正仿宋_GB2312" w:hAnsi="方正仿宋_GB2312" w:eastAsia="方正仿宋_GB2312" w:cs="方正仿宋_GB2312"/>
                <w:b w:val="0"/>
                <w:bCs w:val="0"/>
                <w:color w:val="auto"/>
                <w:sz w:val="21"/>
                <w:szCs w:val="21"/>
                <w:highlight w:val="none"/>
                <w:lang w:val="en-US" w:eastAsia="zh-CN"/>
              </w:rPr>
              <w:t>海绵①依据GB/T10802-2023，回弹率≥35％，75％压缩永久变形≤6％，65％/25％压陷比≥1.8，拉伸强度≥100kPa，断裂伸长率≥110％，撕裂强度≥1.8N/cm，干热老化后拉伸强度≥90kPa，干热老化拉伸强度变化率≤±30％，湿热老化后拉伸强度≥55kPa，湿热老化拉伸强度变化率≤±30％，灰分≤2.75％。</w:t>
            </w:r>
          </w:p>
          <w:p w14:paraId="09E0084C">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3</w:t>
            </w:r>
            <w:r>
              <w:rPr>
                <w:rFonts w:hint="eastAsia" w:ascii="方正仿宋_GB2312" w:hAnsi="方正仿宋_GB2312" w:eastAsia="方正仿宋_GB2312" w:cs="方正仿宋_GB2312"/>
                <w:b w:val="0"/>
                <w:bCs w:val="0"/>
                <w:color w:val="auto"/>
                <w:sz w:val="21"/>
                <w:szCs w:val="21"/>
                <w:highlight w:val="none"/>
                <w:lang w:val="en-US"/>
              </w:rPr>
              <w:t>、脚架</w:t>
            </w:r>
            <w:r>
              <w:rPr>
                <w:rFonts w:hint="eastAsia" w:ascii="方正仿宋_GB2312" w:hAnsi="方正仿宋_GB2312" w:eastAsia="方正仿宋_GB2312" w:cs="方正仿宋_GB2312"/>
                <w:b w:val="0"/>
                <w:bCs w:val="0"/>
                <w:color w:val="auto"/>
                <w:sz w:val="21"/>
                <w:szCs w:val="21"/>
                <w:highlight w:val="none"/>
                <w:lang w:val="en-US" w:eastAsia="zh-CN"/>
              </w:rPr>
              <w:t>：</w:t>
            </w:r>
            <w:r>
              <w:rPr>
                <w:rFonts w:hint="eastAsia" w:ascii="方正仿宋_GB2312" w:hAnsi="方正仿宋_GB2312" w:eastAsia="方正仿宋_GB2312" w:cs="方正仿宋_GB2312"/>
                <w:b w:val="0"/>
                <w:bCs w:val="0"/>
                <w:color w:val="auto"/>
                <w:sz w:val="21"/>
                <w:szCs w:val="21"/>
                <w:highlight w:val="none"/>
              </w:rPr>
              <w:t>304不锈钢</w:t>
            </w:r>
            <w:r>
              <w:rPr>
                <w:rFonts w:hint="eastAsia" w:ascii="方正仿宋_GB2312" w:hAnsi="方正仿宋_GB2312" w:eastAsia="方正仿宋_GB2312" w:cs="方正仿宋_GB2312"/>
                <w:b w:val="0"/>
                <w:bCs w:val="0"/>
                <w:color w:val="auto"/>
                <w:sz w:val="21"/>
                <w:szCs w:val="21"/>
                <w:highlight w:val="none"/>
                <w:lang w:val="en-US" w:eastAsia="zh-CN"/>
              </w:rPr>
              <w:t>亮面脚架</w:t>
            </w:r>
            <w:r>
              <w:rPr>
                <w:rFonts w:hint="eastAsia" w:ascii="方正仿宋_GB2312" w:hAnsi="方正仿宋_GB2312" w:eastAsia="方正仿宋_GB2312" w:cs="方正仿宋_GB2312"/>
                <w:b w:val="0"/>
                <w:bCs w:val="0"/>
                <w:color w:val="auto"/>
                <w:sz w:val="21"/>
                <w:szCs w:val="21"/>
                <w:highlight w:val="none"/>
                <w:lang w:val="en-US"/>
              </w:rPr>
              <w:t>。</w:t>
            </w:r>
          </w:p>
          <w:p w14:paraId="6D31CD4E">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eastAsia="zh-CN"/>
              </w:rPr>
            </w:pPr>
            <w:r>
              <w:rPr>
                <w:rFonts w:hint="eastAsia" w:ascii="方正仿宋_GB2312" w:hAnsi="方正仿宋_GB2312" w:eastAsia="方正仿宋_GB2312" w:cs="方正仿宋_GB2312"/>
                <w:b w:val="0"/>
                <w:bCs w:val="0"/>
                <w:color w:val="auto"/>
                <w:sz w:val="21"/>
                <w:szCs w:val="21"/>
                <w:highlight w:val="none"/>
                <w:lang w:val="en-US" w:eastAsia="zh-CN"/>
              </w:rPr>
              <w:t>4</w:t>
            </w:r>
            <w:r>
              <w:rPr>
                <w:rFonts w:hint="eastAsia" w:ascii="方正仿宋_GB2312" w:hAnsi="方正仿宋_GB2312" w:eastAsia="方正仿宋_GB2312" w:cs="方正仿宋_GB2312"/>
                <w:b w:val="0"/>
                <w:bCs w:val="0"/>
                <w:color w:val="auto"/>
                <w:sz w:val="21"/>
                <w:szCs w:val="21"/>
                <w:highlight w:val="none"/>
                <w:lang w:val="en-US"/>
              </w:rPr>
              <w:t>、</w:t>
            </w:r>
            <w:r>
              <w:rPr>
                <w:rFonts w:hint="eastAsia" w:ascii="方正仿宋_GB2312" w:hAnsi="方正仿宋_GB2312" w:eastAsia="方正仿宋_GB2312" w:cs="方正仿宋_GB2312"/>
                <w:b w:val="0"/>
                <w:bCs w:val="0"/>
                <w:color w:val="auto"/>
                <w:sz w:val="21"/>
                <w:szCs w:val="21"/>
                <w:highlight w:val="none"/>
              </w:rPr>
              <w:t>基材：实木框架，材质坚硬钢性强，含水率≤8%，经防腐、防虫、防潮等处理</w:t>
            </w:r>
            <w:r>
              <w:rPr>
                <w:rFonts w:hint="eastAsia" w:ascii="方正仿宋_GB2312" w:hAnsi="方正仿宋_GB2312" w:eastAsia="方正仿宋_GB2312" w:cs="方正仿宋_GB2312"/>
                <w:b w:val="0"/>
                <w:bCs w:val="0"/>
                <w:color w:val="auto"/>
                <w:sz w:val="21"/>
                <w:szCs w:val="21"/>
                <w:highlight w:val="none"/>
                <w:lang w:eastAsia="zh-CN"/>
              </w:rPr>
              <w:t>。</w:t>
            </w:r>
          </w:p>
          <w:p w14:paraId="67CCEF5B">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5、整体结构构成：整体方正造型，椅背为缝线菱形花纹造型，窄扶手，扶手宽度不超过150mm。根据人体功效设计，坐感舒适。</w:t>
            </w:r>
          </w:p>
        </w:tc>
      </w:tr>
      <w:tr w14:paraId="4290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dxa"/>
            <w:shd w:val="clear" w:color="auto" w:fill="FFFFFF"/>
            <w:noWrap w:val="0"/>
            <w:vAlign w:val="center"/>
          </w:tcPr>
          <w:p w14:paraId="2864682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bidi="ar"/>
              </w:rPr>
            </w:pPr>
          </w:p>
          <w:p w14:paraId="1A2A9A3B">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12</w:t>
            </w:r>
          </w:p>
        </w:tc>
        <w:tc>
          <w:tcPr>
            <w:tcW w:w="2745" w:type="dxa"/>
            <w:shd w:val="clear" w:color="auto" w:fill="FFFFFF"/>
            <w:noWrap w:val="0"/>
            <w:vAlign w:val="center"/>
          </w:tcPr>
          <w:p w14:paraId="4B8FC8F9">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drawing>
                <wp:anchor distT="0" distB="0" distL="114300" distR="114300" simplePos="0" relativeHeight="251670528" behindDoc="0" locked="0" layoutInCell="1" allowOverlap="1">
                  <wp:simplePos x="0" y="0"/>
                  <wp:positionH relativeFrom="column">
                    <wp:posOffset>497840</wp:posOffset>
                  </wp:positionH>
                  <wp:positionV relativeFrom="paragraph">
                    <wp:posOffset>895350</wp:posOffset>
                  </wp:positionV>
                  <wp:extent cx="723900" cy="962660"/>
                  <wp:effectExtent l="0" t="0" r="0" b="8890"/>
                  <wp:wrapTopAndBottom/>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15"/>
                          <a:stretch>
                            <a:fillRect/>
                          </a:stretch>
                        </pic:blipFill>
                        <pic:spPr>
                          <a:xfrm>
                            <a:off x="0" y="0"/>
                            <a:ext cx="723900" cy="962660"/>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rPr>
              <w:t>扁管椅</w:t>
            </w:r>
          </w:p>
        </w:tc>
        <w:tc>
          <w:tcPr>
            <w:tcW w:w="951" w:type="dxa"/>
            <w:shd w:val="clear" w:color="auto" w:fill="FFFFFF"/>
            <w:noWrap w:val="0"/>
            <w:vAlign w:val="center"/>
          </w:tcPr>
          <w:p w14:paraId="4A27E2F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eastAsia="zh-CN"/>
              </w:rPr>
              <w:t>：</w:t>
            </w:r>
            <w:r>
              <w:rPr>
                <w:rFonts w:hint="eastAsia" w:ascii="方正仿宋_GB2312" w:hAnsi="方正仿宋_GB2312" w:eastAsia="方正仿宋_GB2312" w:cs="方正仿宋_GB2312"/>
                <w:color w:val="auto"/>
                <w:sz w:val="21"/>
                <w:szCs w:val="21"/>
                <w:highlight w:val="none"/>
                <w:lang w:val="en-US"/>
              </w:rPr>
              <w:t>570*560*1040</w:t>
            </w:r>
          </w:p>
        </w:tc>
        <w:tc>
          <w:tcPr>
            <w:tcW w:w="5464" w:type="dxa"/>
            <w:shd w:val="clear" w:color="auto" w:fill="FFFFFF"/>
            <w:noWrap w:val="0"/>
            <w:vAlign w:val="top"/>
          </w:tcPr>
          <w:p w14:paraId="73FBC74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1、材质说明：椅架采用扁管钢架压弯定型，表面静电喷粉喷涂。</w:t>
            </w:r>
          </w:p>
          <w:p w14:paraId="6273E95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2、西皮①依据QB/T4714-2014，物理力学性能（拉伸负荷、断裂伸长率、撕裂负荷、剥离负荷）均检测合格，表面颜色牢度（干摩擦≥4级，湿摩擦≥3级，汗液摩擦≥3级），表面性能（表面颜色迁移性、耐磨性、耐溶剂性）均检测合格；②依据QB/T4199-2011，防霉性能要求防霉菌等级达到1级，具有防霉性。</w:t>
            </w:r>
          </w:p>
          <w:p w14:paraId="68B924F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3、海绵①依据GB/T10802-2023，回弹率≥35％，75％压缩永久变形≤6％，65％/25％压陷比≥1.8，拉伸强度≥100kPa，断裂伸长率≥110％，撕裂强度≥1.8N/cm，干热老化后拉伸强度≥90kPa，干热老化拉伸强度变化率≤±30％，湿热老化后拉伸强度≥55kPa，湿热老化拉伸强度变化率≤±30％，灰分≤2.75％。</w:t>
            </w:r>
          </w:p>
          <w:p w14:paraId="4D5A9020">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4、曲木板：12mm外板/6mm内板，满足《室内装饰装修材料木家具中有害物质限量》。</w:t>
            </w:r>
          </w:p>
          <w:p w14:paraId="7EE87E61">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5、弓形脚：一体式弓形脚架，壁厚2.0mm钢管折弯而成，表面电镀。椅身水平，坐时无左右倾侧、摇摆现象，椅子前后倾仰无杂音。</w:t>
            </w:r>
          </w:p>
        </w:tc>
      </w:tr>
      <w:tr w14:paraId="5AD7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333EDA3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13</w:t>
            </w:r>
          </w:p>
        </w:tc>
        <w:tc>
          <w:tcPr>
            <w:tcW w:w="2745" w:type="dxa"/>
            <w:shd w:val="clear" w:color="auto" w:fill="FFFFFF"/>
            <w:noWrap w:val="0"/>
            <w:vAlign w:val="center"/>
          </w:tcPr>
          <w:p w14:paraId="66ED43DC">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rPr>
              <w:drawing>
                <wp:anchor distT="0" distB="0" distL="114300" distR="114300" simplePos="0" relativeHeight="251669504" behindDoc="0" locked="0" layoutInCell="1" allowOverlap="1">
                  <wp:simplePos x="0" y="0"/>
                  <wp:positionH relativeFrom="column">
                    <wp:posOffset>345440</wp:posOffset>
                  </wp:positionH>
                  <wp:positionV relativeFrom="paragraph">
                    <wp:posOffset>-1282700</wp:posOffset>
                  </wp:positionV>
                  <wp:extent cx="850265" cy="1224280"/>
                  <wp:effectExtent l="0" t="0" r="6985" b="13970"/>
                  <wp:wrapTopAndBottom/>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6"/>
                          <a:stretch>
                            <a:fillRect/>
                          </a:stretch>
                        </pic:blipFill>
                        <pic:spPr>
                          <a:xfrm>
                            <a:off x="0" y="0"/>
                            <a:ext cx="850265" cy="1224280"/>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rPr>
              <w:t>班前椅</w:t>
            </w:r>
          </w:p>
        </w:tc>
        <w:tc>
          <w:tcPr>
            <w:tcW w:w="951" w:type="dxa"/>
            <w:shd w:val="clear" w:color="auto" w:fill="FFFFFF"/>
            <w:noWrap w:val="0"/>
            <w:vAlign w:val="center"/>
          </w:tcPr>
          <w:p w14:paraId="0729510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尺寸（长*宽*高）：912*595*615</w:t>
            </w:r>
          </w:p>
        </w:tc>
        <w:tc>
          <w:tcPr>
            <w:tcW w:w="5464" w:type="dxa"/>
            <w:shd w:val="clear" w:color="auto" w:fill="FFFFFF"/>
            <w:noWrap w:val="0"/>
            <w:vAlign w:val="top"/>
          </w:tcPr>
          <w:p w14:paraId="6AC15CBC">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1、椅背：（聚丙烯+玻纤/PP+GF）一次注塑成型椅背，舒适透气。</w:t>
            </w:r>
          </w:p>
          <w:p w14:paraId="036D0D31">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2、腰靠：内置弹簧蝴蝶腰靠（腰面为ABS料），腰面紧密贴合人体腰部，对腰部脊椎变形起到一定的保护作用。</w:t>
            </w:r>
          </w:p>
          <w:p w14:paraId="7DB0DCA0">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3、扶手：（聚丙烯+玻纤/PP+GF）一体成型连体固定扶手。</w:t>
            </w:r>
          </w:p>
          <w:p w14:paraId="5DF9960E">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4、座垫：海绵①依据GB/T10802-2023，回弹率≥35％，75％压缩永久变形≤6％，65％/25％压陷比≥1.8，拉伸强度≥100kPa，断裂伸长率≥110％，撕裂强度≥1.8N/cm，干热老化后拉伸强度≥90kPa，干热老化拉伸强度变化率≤±30％，湿热老化后拉伸强度≥55kPa，湿热老化拉伸强度变化率≤±30％，灰分≤2.75％。</w:t>
            </w:r>
          </w:p>
          <w:p w14:paraId="1383D715">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5、面料：采用透气网布面料，网布①依据HJ2547-2016，重金属总量铅（Pb）≤10.0mg/kg、镉（Cd）≤10.0mg/kg；②依据GB18401-2010，甲醛含量≤75mg/kg，pH值4.0～8.5；染色牢度（耐水、耐酸汗渍、耐干摩擦）均检测合格；可分解致癌芳香胺染料禁用且未检出。</w:t>
            </w:r>
          </w:p>
          <w:p w14:paraId="6B409A55">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6、弓形架：25圆管，2.0厚套管，钢架经过酸化磷洗，喷涂处理。椅身水平，坐时无左右倾侧、摇摆现象，椅子前后倾仰无杂音。</w:t>
            </w:r>
          </w:p>
        </w:tc>
      </w:tr>
      <w:tr w14:paraId="550C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03FA697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bidi="ar"/>
              </w:rPr>
              <w:t>14</w:t>
            </w:r>
          </w:p>
        </w:tc>
        <w:tc>
          <w:tcPr>
            <w:tcW w:w="2745" w:type="dxa"/>
            <w:shd w:val="clear" w:color="auto" w:fill="FFFFFF"/>
            <w:noWrap w:val="0"/>
            <w:vAlign w:val="center"/>
          </w:tcPr>
          <w:p w14:paraId="2F1464F0">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rPr>
              <w:t>实木办公椅</w:t>
            </w:r>
            <w:r>
              <w:rPr>
                <w:rFonts w:hint="eastAsia" w:ascii="方正仿宋_GB2312" w:hAnsi="方正仿宋_GB2312" w:eastAsia="方正仿宋_GB2312" w:cs="方正仿宋_GB2312"/>
                <w:color w:val="auto"/>
                <w:sz w:val="21"/>
                <w:szCs w:val="21"/>
                <w:highlight w:val="none"/>
              </w:rPr>
              <w:drawing>
                <wp:anchor distT="0" distB="0" distL="114300" distR="114300" simplePos="0" relativeHeight="251671552" behindDoc="0" locked="0" layoutInCell="1" allowOverlap="1">
                  <wp:simplePos x="0" y="0"/>
                  <wp:positionH relativeFrom="column">
                    <wp:posOffset>440690</wp:posOffset>
                  </wp:positionH>
                  <wp:positionV relativeFrom="paragraph">
                    <wp:posOffset>1111250</wp:posOffset>
                  </wp:positionV>
                  <wp:extent cx="719455" cy="1067435"/>
                  <wp:effectExtent l="0" t="0" r="4445" b="18415"/>
                  <wp:wrapTopAndBottom/>
                  <wp:docPr id="27"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IMG_256"/>
                          <pic:cNvPicPr>
                            <a:picLocks noChangeAspect="1"/>
                          </pic:cNvPicPr>
                        </pic:nvPicPr>
                        <pic:blipFill>
                          <a:blip r:embed="rId17"/>
                          <a:stretch>
                            <a:fillRect/>
                          </a:stretch>
                        </pic:blipFill>
                        <pic:spPr>
                          <a:xfrm>
                            <a:off x="0" y="0"/>
                            <a:ext cx="719455" cy="1067435"/>
                          </a:xfrm>
                          <a:prstGeom prst="rect">
                            <a:avLst/>
                          </a:prstGeom>
                          <a:noFill/>
                          <a:ln>
                            <a:noFill/>
                          </a:ln>
                        </pic:spPr>
                      </pic:pic>
                    </a:graphicData>
                  </a:graphic>
                </wp:anchor>
              </w:drawing>
            </w:r>
          </w:p>
        </w:tc>
        <w:tc>
          <w:tcPr>
            <w:tcW w:w="951" w:type="dxa"/>
            <w:shd w:val="clear" w:color="auto" w:fill="FFFFFF"/>
            <w:noWrap w:val="0"/>
            <w:vAlign w:val="center"/>
          </w:tcPr>
          <w:p w14:paraId="7DB6EBC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bidi="ar"/>
              </w:rPr>
              <w:t>规格尺寸：</w:t>
            </w:r>
            <w:r>
              <w:rPr>
                <w:rFonts w:hint="eastAsia" w:ascii="方正仿宋_GB2312" w:hAnsi="方正仿宋_GB2312" w:eastAsia="方正仿宋_GB2312" w:cs="方正仿宋_GB2312"/>
                <w:color w:val="auto"/>
                <w:sz w:val="21"/>
                <w:szCs w:val="21"/>
                <w:highlight w:val="none"/>
              </w:rPr>
              <w:t>450*450*90</w:t>
            </w:r>
            <w:r>
              <w:rPr>
                <w:rFonts w:hint="eastAsia" w:ascii="方正仿宋_GB2312" w:hAnsi="方正仿宋_GB2312" w:eastAsia="方正仿宋_GB2312" w:cs="方正仿宋_GB2312"/>
                <w:color w:val="auto"/>
                <w:sz w:val="21"/>
                <w:szCs w:val="21"/>
                <w:highlight w:val="none"/>
                <w:lang w:val="en-US" w:eastAsia="zh-CN"/>
              </w:rPr>
              <w:t>0</w:t>
            </w:r>
          </w:p>
        </w:tc>
        <w:tc>
          <w:tcPr>
            <w:tcW w:w="5464" w:type="dxa"/>
            <w:shd w:val="clear" w:color="auto" w:fill="FFFFFF"/>
            <w:noWrap w:val="0"/>
            <w:vAlign w:val="top"/>
          </w:tcPr>
          <w:p w14:paraId="52CAF1E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1、面料：采用环保皮饰面，皮面光泽，透气，肤感柔软舒适，经液态浸色及防潮、防污等工艺处理。</w:t>
            </w:r>
          </w:p>
          <w:p w14:paraId="16F78B4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2、油漆：水性漆，①依据GB/T23999-2009，不挥发物≥40％，硬度（擦伤）≥B，附着力（划格间距2mm）≤1级，贮存稳定性[（50±2）℃，7d]无异常，耐水性（24h）无异常，耐沸水性（15min）无异常，耐碱性无异常，耐醇性无异常，耐干热性≤2级。</w:t>
            </w:r>
          </w:p>
          <w:p w14:paraId="066882C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3、海绵①依据GB/T10802-2023，回弹率≥35％，75％压缩永久变形≤6％，65％/25％压陷比≥1.8，拉伸强度≥100kPa，断裂伸长率≥110％，撕裂强度≥1.8N/cm，干热老化后拉伸强度≥90kPa，干热老化拉伸强度变化率≤±30％，湿热老化后拉伸强度≥55kPa，湿热老化拉伸强度变化率≤±30％，灰分≤2.75％。</w:t>
            </w:r>
          </w:p>
          <w:p w14:paraId="2531F62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4、框架：全榉木框架，材质坚硬刚性强，经过防潮、防虫、防腐处理，面材木纹自然清晰。</w:t>
            </w:r>
          </w:p>
          <w:p w14:paraId="2E6C354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办公椅依据人体工学原理设计，坐感舒适；缝纫线线条间隙均匀平整，线条流畅，转角顺畅，后背及底座饱满，富有弹性，办公椅木材衔接处，应加防锈金属角码加强固定。</w:t>
            </w:r>
          </w:p>
        </w:tc>
      </w:tr>
      <w:tr w14:paraId="1F40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8" w:hRule="atLeast"/>
        </w:trPr>
        <w:tc>
          <w:tcPr>
            <w:tcW w:w="590" w:type="dxa"/>
            <w:shd w:val="clear" w:color="auto" w:fill="FFFFFF"/>
            <w:noWrap w:val="0"/>
            <w:vAlign w:val="center"/>
          </w:tcPr>
          <w:p w14:paraId="0E341C3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15</w:t>
            </w:r>
          </w:p>
        </w:tc>
        <w:tc>
          <w:tcPr>
            <w:tcW w:w="2745" w:type="dxa"/>
            <w:shd w:val="clear" w:color="auto" w:fill="FFFFFF"/>
            <w:noWrap w:val="0"/>
            <w:vAlign w:val="center"/>
          </w:tcPr>
          <w:p w14:paraId="08A27FD7">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t>电脑椅</w:t>
            </w: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72576" behindDoc="0" locked="0" layoutInCell="1" allowOverlap="1">
                  <wp:simplePos x="0" y="0"/>
                  <wp:positionH relativeFrom="column">
                    <wp:posOffset>135890</wp:posOffset>
                  </wp:positionH>
                  <wp:positionV relativeFrom="paragraph">
                    <wp:posOffset>1333500</wp:posOffset>
                  </wp:positionV>
                  <wp:extent cx="1165225" cy="1726565"/>
                  <wp:effectExtent l="0" t="0" r="15875" b="6985"/>
                  <wp:wrapTopAndBottom/>
                  <wp:docPr id="23" name="图片 19" descr="永佳-乐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永佳-乐亨"/>
                          <pic:cNvPicPr>
                            <a:picLocks noChangeAspect="1"/>
                          </pic:cNvPicPr>
                        </pic:nvPicPr>
                        <pic:blipFill>
                          <a:blip r:embed="rId18"/>
                          <a:stretch>
                            <a:fillRect/>
                          </a:stretch>
                        </pic:blipFill>
                        <pic:spPr>
                          <a:xfrm>
                            <a:off x="0" y="0"/>
                            <a:ext cx="1165225" cy="1726565"/>
                          </a:xfrm>
                          <a:prstGeom prst="rect">
                            <a:avLst/>
                          </a:prstGeom>
                          <a:noFill/>
                          <a:ln>
                            <a:noFill/>
                          </a:ln>
                        </pic:spPr>
                      </pic:pic>
                    </a:graphicData>
                  </a:graphic>
                </wp:anchor>
              </w:drawing>
            </w:r>
          </w:p>
        </w:tc>
        <w:tc>
          <w:tcPr>
            <w:tcW w:w="951" w:type="dxa"/>
            <w:shd w:val="clear" w:color="auto" w:fill="FFFFFF"/>
            <w:noWrap w:val="0"/>
            <w:vAlign w:val="center"/>
          </w:tcPr>
          <w:p w14:paraId="255789C3">
            <w:pPr>
              <w:pStyle w:val="3"/>
              <w:keepNext w:val="0"/>
              <w:keepLines w:val="0"/>
              <w:pageBreakBefore w:val="0"/>
              <w:kinsoku/>
              <w:wordWrap/>
              <w:overflowPunct/>
              <w:topLinePunct w:val="0"/>
              <w:autoSpaceDE/>
              <w:autoSpaceDN/>
              <w:bidi w:val="0"/>
              <w:adjustRightInd/>
              <w:snapToGrid/>
              <w:spacing w:before="0" w:after="0" w:line="0" w:lineRule="atLeast"/>
              <w:jc w:val="left"/>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规格尺寸：1085*575*660</w:t>
            </w:r>
          </w:p>
        </w:tc>
        <w:tc>
          <w:tcPr>
            <w:tcW w:w="5464" w:type="dxa"/>
            <w:shd w:val="clear" w:color="auto" w:fill="FFFFFF"/>
            <w:noWrap w:val="0"/>
            <w:vAlign w:val="top"/>
          </w:tcPr>
          <w:p w14:paraId="1DFE316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1、腰靠：PU一次发泡定型腰靠，紧密贴护腰椎，据人体舒适度可上下调节，调节行程≥48mm。适应人体腰部曲线特点，对腰部疲劳有一定的缓解作用，能保护腰椎。</w:t>
            </w:r>
          </w:p>
          <w:p w14:paraId="24EEBE8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2、椅背：外框采用PA+GF（尼龙+玻纤）材质。稳定、耐热、耐老化。</w:t>
            </w:r>
          </w:p>
          <w:p w14:paraId="2EFF84D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3、网布①依据HJ2547-2016，重金属总量铅（Pb）≤10.0mg/kg、镉（Cd）≤10.0mg/kg；②依据GB18401-2010，甲醛含量≤75mg/kg，pH值4.0～8.5；染色牢度（耐水、耐酸汗渍、耐干摩擦）均检测合格；可分解致癌芳香胺染料禁用且未检出。</w:t>
            </w:r>
          </w:p>
          <w:p w14:paraId="3BEFA47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4、扶手：采用PA+GF（尼龙+玻纤）材质，一次注塑成型固定扶手。稳定、耐热、耐老化。</w:t>
            </w:r>
          </w:p>
          <w:p w14:paraId="4A48C9C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5、坐垫：海绵①依据GB/T10802-2023，回弹率≥35％，75％压缩永久变形≤6％，65％/25％压陷比≥1.8，拉伸强度≥100kPa，断裂伸长率≥110％，撕裂强度≥1.8N/cm，干热老化后拉伸强度≥90kPa，干热老化拉伸强度变化率≤±30％，湿热老化后拉伸强度≥55kPa，湿热老化拉伸强度变化率≤±30％，灰分≤2.75％。</w:t>
            </w:r>
          </w:p>
          <w:p w14:paraId="1030D1F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6、坐垫底盘：一档倾仰锁定底盘。采用≥3mm防爆钢板，对人身安全起到有效防护作用。</w:t>
            </w:r>
          </w:p>
          <w:p w14:paraId="49CC6B0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7、气压棒：上下升降行程达100mm，</w:t>
            </w:r>
          </w:p>
          <w:p w14:paraId="01CD73D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气压棒①依据GB/T29525-2013，力特性（标称力Fx、标称力允许偏差、动态摩擦力最大值、启动力Fo）检测合格；密封性能，耐高低温性能，循环寿命均检测合格，伸展速度70～150mm/s，强度性能（抗压强度、侧拉强度、抗拉强度）检测合格；</w:t>
            </w:r>
          </w:p>
          <w:p w14:paraId="38CC2A9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②依据GB/T10125-2021，经过人造气氛腐蚀试验（盐雾试验）后保护评级（Rᴘ）、外观评级（Rᴀ）均达到10级。</w:t>
            </w:r>
          </w:p>
          <w:p w14:paraId="47AC33E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8、脚架：脚架半径≥340mm，PA+GF（尼龙+玻纤）一次注塑成型五星脚，通过静压测试标准。</w:t>
            </w:r>
          </w:p>
          <w:p w14:paraId="18281E5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9、脚轮：直径≥60mm，采用PA（尼龙）材质。耐磨、静音，滑动旋转灵敏。</w:t>
            </w:r>
          </w:p>
          <w:p w14:paraId="7177F3CA">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提供实物样品1把，同时提供小样腰靠1个。</w:t>
            </w:r>
          </w:p>
          <w:p w14:paraId="7052165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整体尺寸图</w:t>
            </w:r>
          </w:p>
          <w:p w14:paraId="299B0B92">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drawing>
                <wp:inline distT="0" distB="0" distL="114300" distR="114300">
                  <wp:extent cx="2710815" cy="1663065"/>
                  <wp:effectExtent l="0" t="0" r="13335" b="13335"/>
                  <wp:docPr id="2" name="图片 2" descr="3a374bc40eff9f34a933c337bdfe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a374bc40eff9f34a933c337bdfe3072"/>
                          <pic:cNvPicPr>
                            <a:picLocks noChangeAspect="1"/>
                          </pic:cNvPicPr>
                        </pic:nvPicPr>
                        <pic:blipFill>
                          <a:blip r:embed="rId19"/>
                          <a:stretch>
                            <a:fillRect/>
                          </a:stretch>
                        </pic:blipFill>
                        <pic:spPr>
                          <a:xfrm>
                            <a:off x="0" y="0"/>
                            <a:ext cx="2710815" cy="1663065"/>
                          </a:xfrm>
                          <a:prstGeom prst="rect">
                            <a:avLst/>
                          </a:prstGeom>
                        </pic:spPr>
                      </pic:pic>
                    </a:graphicData>
                  </a:graphic>
                </wp:inline>
              </w:drawing>
            </w:r>
          </w:p>
          <w:p w14:paraId="4A2518EC">
            <w:pPr>
              <w:pStyle w:val="3"/>
              <w:keepNext w:val="0"/>
              <w:keepLines w:val="0"/>
              <w:pageBreakBefore w:val="0"/>
              <w:kinsoku/>
              <w:wordWrap/>
              <w:overflowPunct/>
              <w:topLinePunct w:val="0"/>
              <w:autoSpaceDE/>
              <w:autoSpaceDN/>
              <w:bidi w:val="0"/>
              <w:adjustRightInd/>
              <w:snapToGrid/>
              <w:spacing w:before="0" w:after="0"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p>
          <w:p w14:paraId="6D41F4B8">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p>
          <w:p w14:paraId="66FCE119">
            <w:pPr>
              <w:pStyle w:val="3"/>
              <w:keepNext w:val="0"/>
              <w:keepLines w:val="0"/>
              <w:pageBreakBefore w:val="0"/>
              <w:kinsoku/>
              <w:wordWrap/>
              <w:overflowPunct/>
              <w:topLinePunct w:val="0"/>
              <w:autoSpaceDE/>
              <w:autoSpaceDN/>
              <w:bidi w:val="0"/>
              <w:adjustRightInd/>
              <w:snapToGrid/>
              <w:spacing w:before="0" w:after="0"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腰靠示意图</w:t>
            </w:r>
          </w:p>
          <w:p w14:paraId="3F7D4C43">
            <w:pPr>
              <w:keepNext w:val="0"/>
              <w:keepLines w:val="0"/>
              <w:pageBreakBefore w:val="0"/>
              <w:kinsoku/>
              <w:wordWrap/>
              <w:overflowPunct/>
              <w:topLinePunct w:val="0"/>
              <w:autoSpaceDE/>
              <w:autoSpaceDN/>
              <w:bidi w:val="0"/>
              <w:adjustRightInd/>
              <w:snapToGrid/>
              <w:spacing w:line="0" w:lineRule="atLeas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drawing>
                <wp:inline distT="0" distB="0" distL="114300" distR="114300">
                  <wp:extent cx="2742565" cy="2468245"/>
                  <wp:effectExtent l="0" t="0" r="635" b="825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0"/>
                          <a:stretch>
                            <a:fillRect/>
                          </a:stretch>
                        </pic:blipFill>
                        <pic:spPr>
                          <a:xfrm>
                            <a:off x="0" y="0"/>
                            <a:ext cx="2742565" cy="2468245"/>
                          </a:xfrm>
                          <a:prstGeom prst="rect">
                            <a:avLst/>
                          </a:prstGeom>
                          <a:noFill/>
                          <a:ln>
                            <a:noFill/>
                          </a:ln>
                        </pic:spPr>
                      </pic:pic>
                    </a:graphicData>
                  </a:graphic>
                </wp:inline>
              </w:drawing>
            </w:r>
          </w:p>
        </w:tc>
      </w:tr>
      <w:tr w14:paraId="2321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3EB9F3EA">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bidi="ar"/>
              </w:rPr>
              <w:t>1</w:t>
            </w:r>
            <w:r>
              <w:rPr>
                <w:rFonts w:hint="eastAsia" w:ascii="方正仿宋_GB2312" w:hAnsi="方正仿宋_GB2312" w:eastAsia="方正仿宋_GB2312" w:cs="方正仿宋_GB2312"/>
                <w:color w:val="auto"/>
                <w:sz w:val="21"/>
                <w:szCs w:val="21"/>
                <w:highlight w:val="none"/>
                <w:lang w:val="en-US" w:eastAsia="zh-CN" w:bidi="ar"/>
              </w:rPr>
              <w:t>6</w:t>
            </w:r>
          </w:p>
        </w:tc>
        <w:tc>
          <w:tcPr>
            <w:tcW w:w="2745" w:type="dxa"/>
            <w:shd w:val="clear" w:color="auto" w:fill="FFFFFF"/>
            <w:noWrap w:val="0"/>
            <w:vAlign w:val="center"/>
          </w:tcPr>
          <w:p w14:paraId="4343AF2E">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eastAsia="zh-CN"/>
              </w:rPr>
              <w:t>板材</w:t>
            </w:r>
            <w:r>
              <w:rPr>
                <w:rFonts w:hint="eastAsia" w:ascii="方正仿宋_GB2312" w:hAnsi="方正仿宋_GB2312" w:eastAsia="方正仿宋_GB2312" w:cs="方正仿宋_GB2312"/>
                <w:color w:val="auto"/>
                <w:sz w:val="21"/>
                <w:szCs w:val="21"/>
                <w:highlight w:val="none"/>
                <w:lang w:val="en-US"/>
              </w:rPr>
              <w:t>文件柜</w:t>
            </w:r>
            <w:r>
              <w:rPr>
                <w:rFonts w:hint="eastAsia" w:ascii="方正仿宋_GB2312" w:hAnsi="方正仿宋_GB2312" w:eastAsia="方正仿宋_GB2312" w:cs="方正仿宋_GB2312"/>
                <w:color w:val="auto"/>
                <w:kern w:val="0"/>
                <w:sz w:val="21"/>
                <w:szCs w:val="21"/>
                <w:highlight w:val="none"/>
              </w:rPr>
              <w:drawing>
                <wp:anchor distT="0" distB="0" distL="114300" distR="114300" simplePos="0" relativeHeight="251682816" behindDoc="0" locked="0" layoutInCell="1" allowOverlap="1">
                  <wp:simplePos x="0" y="0"/>
                  <wp:positionH relativeFrom="column">
                    <wp:posOffset>259715</wp:posOffset>
                  </wp:positionH>
                  <wp:positionV relativeFrom="paragraph">
                    <wp:posOffset>1612900</wp:posOffset>
                  </wp:positionV>
                  <wp:extent cx="1085850" cy="2019300"/>
                  <wp:effectExtent l="0" t="0" r="0" b="0"/>
                  <wp:wrapTopAndBottom/>
                  <wp:docPr id="28" name="图片 2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IMG_264"/>
                          <pic:cNvPicPr>
                            <a:picLocks noChangeAspect="1"/>
                          </pic:cNvPicPr>
                        </pic:nvPicPr>
                        <pic:blipFill>
                          <a:blip r:embed="rId21"/>
                          <a:stretch>
                            <a:fillRect/>
                          </a:stretch>
                        </pic:blipFill>
                        <pic:spPr>
                          <a:xfrm>
                            <a:off x="0" y="0"/>
                            <a:ext cx="1085850" cy="2019300"/>
                          </a:xfrm>
                          <a:prstGeom prst="rect">
                            <a:avLst/>
                          </a:prstGeom>
                          <a:noFill/>
                          <a:ln>
                            <a:noFill/>
                          </a:ln>
                        </pic:spPr>
                      </pic:pic>
                    </a:graphicData>
                  </a:graphic>
                </wp:anchor>
              </w:drawing>
            </w:r>
          </w:p>
        </w:tc>
        <w:tc>
          <w:tcPr>
            <w:tcW w:w="951" w:type="dxa"/>
            <w:shd w:val="clear" w:color="auto" w:fill="FFFFFF"/>
            <w:noWrap w:val="0"/>
            <w:vAlign w:val="center"/>
          </w:tcPr>
          <w:p w14:paraId="30A7700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规格尺寸：</w:t>
            </w:r>
            <w:r>
              <w:rPr>
                <w:rFonts w:hint="eastAsia" w:ascii="方正仿宋_GB2312" w:hAnsi="方正仿宋_GB2312" w:eastAsia="方正仿宋_GB2312" w:cs="方正仿宋_GB2312"/>
                <w:color w:val="auto"/>
                <w:sz w:val="21"/>
                <w:szCs w:val="21"/>
                <w:highlight w:val="none"/>
              </w:rPr>
              <w:t>800*400*2000</w:t>
            </w:r>
          </w:p>
        </w:tc>
        <w:tc>
          <w:tcPr>
            <w:tcW w:w="5464" w:type="dxa"/>
            <w:shd w:val="clear" w:color="auto" w:fill="FFFFFF"/>
            <w:noWrap w:val="0"/>
            <w:vAlign w:val="top"/>
          </w:tcPr>
          <w:p w14:paraId="7DCD0464">
            <w:pPr>
              <w:keepNext w:val="0"/>
              <w:keepLines w:val="0"/>
              <w:pageBreakBefore w:val="0"/>
              <w:widowControl/>
              <w:numPr>
                <w:ilvl w:val="0"/>
                <w:numId w:val="0"/>
              </w:numPr>
              <w:kinsoku/>
              <w:wordWrap/>
              <w:overflowPunct/>
              <w:topLinePunct w:val="0"/>
              <w:autoSpaceDE/>
              <w:autoSpaceDN/>
              <w:bidi w:val="0"/>
              <w:adjustRightInd/>
              <w:snapToGrid/>
              <w:spacing w:line="0" w:lineRule="atLeast"/>
              <w:ind w:right="0" w:rightChars="0"/>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p>
          <w:p w14:paraId="1A99568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 xml:space="preserve">1、整体结构：上半部分为双开玻璃门带锁，内置2张可移动隔板，中间为2抽屉带锁，下半部分为双开门带锁，内置1张可移动隔板。    </w:t>
            </w:r>
          </w:p>
          <w:p w14:paraId="7F55F94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2、</w:t>
            </w:r>
            <w:r>
              <w:rPr>
                <w:rFonts w:hint="eastAsia" w:ascii="方正仿宋_GB2312" w:hAnsi="方正仿宋_GB2312" w:eastAsia="方正仿宋_GB2312" w:cs="方正仿宋_GB2312"/>
                <w:b w:val="0"/>
                <w:bCs w:val="0"/>
                <w:color w:val="auto"/>
                <w:sz w:val="21"/>
                <w:szCs w:val="21"/>
                <w:highlight w:val="none"/>
                <w:lang w:val="en-US" w:eastAsia="zh-CN"/>
              </w:rPr>
              <w:t>基材：板材采用三聚氰胺板，厚度≥16mm。</w:t>
            </w:r>
          </w:p>
          <w:p w14:paraId="3C55D400">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3、三聚氰胺板：</w:t>
            </w:r>
          </w:p>
          <w:p w14:paraId="5C9A45B5">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①物理力学性能：</w:t>
            </w:r>
          </w:p>
          <w:p w14:paraId="67E54FA7">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15102-2017《浸渍胶膜纸饰面纤维板和刨花板》，静曲强度≥18MPa，弹性模量≥3500MPa，内结合强度≥0.45MPa，表面胶合强度≥0.80MPa，2h吸水厚度膨胀率≤8%。</w:t>
            </w:r>
          </w:p>
          <w:p w14:paraId="059F2592">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②表面理化性能：</w:t>
            </w:r>
          </w:p>
          <w:p w14:paraId="4C3BBAA3">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15102-2017，表面耐干热、表面耐龟裂、表面耐水蒸气均达到 4 级以上；表面耐污染腐蚀达到 4 级以上；表面耐香烟灼烧达到 4 级以上；表面耐磨磨耗值≤350r/100r（转数越低越耐磨）；耐光色牢度≥4级（灰度卡）。</w:t>
            </w:r>
          </w:p>
          <w:p w14:paraId="75C90280">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③环保健康性能：</w:t>
            </w:r>
          </w:p>
          <w:p w14:paraId="2111AEA0">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39600-2021《人造板及其制品甲醛释放量分级》，甲醛释放限量达到 ENF级（≤0.025 mg/m³）；依据 GB/T 35601-2024《绿色产品评价 人造板和木质地板》，挥发性有机化合物释放浓度（7d）苯≤2μg/m³、甲苯≤20μg/m³、二甲苯≤20μg/m³、总挥发性有机化合物（TVOC）≤200μg/m³。</w:t>
            </w:r>
          </w:p>
          <w:p w14:paraId="685ECDF0">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④抗菌防霉性能：</w:t>
            </w:r>
          </w:p>
          <w:p w14:paraId="0B9E0804">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JC/T 2039-2010《抗菌防霉木质装饰板》，对大肠杆菌、金黄色葡萄球菌等常见细菌的抗菌率≥90%；黑曲霉、黄曲霉、桔青霉的防霉菌等级达到 0 级（最高防霉等级）。</w:t>
            </w:r>
          </w:p>
          <w:p w14:paraId="4D6E8A81">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⑤防火安全性能：</w:t>
            </w:r>
          </w:p>
          <w:p w14:paraId="68A2B66D">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 8624-2012《建筑材料及制品燃烧性能分级》，燃烧性能等级达到 B1级（难燃材料）；依据 GB/T 20285-2006《材料产烟毒性危险分级》，产烟毒性危险分级达到准安全一级（ZA1）。</w:t>
            </w:r>
          </w:p>
          <w:p w14:paraId="29F9C436">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4、封边条</w:t>
            </w:r>
          </w:p>
          <w:p w14:paraId="585A06A9">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①采用优质环保 PVC/ABS 封边条。依据 QB/T 4463-2013《家具用封边条技术要求》及相关国家标准：</w:t>
            </w:r>
          </w:p>
          <w:p w14:paraId="61F248B9">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②环保性能：甲醛释放量、氯乙烯单体、可迁移元素（铅、镉、铬、汞等）、邻苯二甲酸酯（塑化剂）均需未检出。</w:t>
            </w:r>
          </w:p>
          <w:p w14:paraId="0829FB7D">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③抗菌防霉：抗菌率≥90%，防霉等级达到0级。</w:t>
            </w:r>
          </w:p>
          <w:p w14:paraId="15025344">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④理化性能：耐干热性、耐开裂性、耐老化性测试合格；耐磨性磨30转后无露底；耐光色牢度≥4级。</w:t>
            </w:r>
          </w:p>
          <w:p w14:paraId="1903D95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⑤板件全部四周均需进行封边处理；其中板件厚度≥20mm的，应采用厚度≥2.0mm的PVC封边条；板件厚度＜20mm的，应采用厚度≥1.0mm的PVC封边条。</w:t>
            </w:r>
          </w:p>
          <w:p w14:paraId="19800B0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5、</w:t>
            </w:r>
            <w:r>
              <w:rPr>
                <w:rFonts w:hint="eastAsia" w:ascii="方正仿宋_GB2312" w:hAnsi="方正仿宋_GB2312" w:eastAsia="方正仿宋_GB2312" w:cs="方正仿宋_GB2312"/>
                <w:b w:val="0"/>
                <w:bCs w:val="0"/>
                <w:color w:val="auto"/>
                <w:sz w:val="21"/>
                <w:szCs w:val="21"/>
                <w:highlight w:val="none"/>
                <w:lang w:val="en-US"/>
              </w:rPr>
              <w:t>五金件</w:t>
            </w:r>
          </w:p>
          <w:p w14:paraId="4ADE4E1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①</w:t>
            </w:r>
            <w:r>
              <w:rPr>
                <w:rFonts w:hint="eastAsia" w:ascii="方正仿宋_GB2312" w:hAnsi="方正仿宋_GB2312" w:eastAsia="方正仿宋_GB2312" w:cs="方正仿宋_GB2312"/>
                <w:color w:val="auto"/>
                <w:szCs w:val="21"/>
                <w:highlight w:val="none"/>
              </w:rPr>
              <w:t>铰链（门铰）</w:t>
            </w:r>
          </w:p>
          <w:p w14:paraId="6576C16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执行标准：符合现行国家标准或行业标准（如QB/T2189）中关于杯状暗铰链的技术要求。</w:t>
            </w:r>
          </w:p>
          <w:p w14:paraId="21B394C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color w:val="auto"/>
                <w:szCs w:val="21"/>
                <w:highlight w:val="none"/>
              </w:rPr>
              <w:t>耐久性测试循环次数≥50,000次，试验后铰链功能正常，无断裂、无卡滞，门板下沉量符合标准要求。</w:t>
            </w:r>
          </w:p>
          <w:p w14:paraId="4C63D47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耐腐蚀性：依据GB/T10125进行中性盐雾试验（NSS）≥48小时，保护评级（Rp）≥9级（表面无红锈）。</w:t>
            </w:r>
          </w:p>
          <w:p w14:paraId="52C7A77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②</w:t>
            </w:r>
            <w:r>
              <w:rPr>
                <w:rFonts w:hint="eastAsia" w:ascii="方正仿宋_GB2312" w:hAnsi="方正仿宋_GB2312" w:eastAsia="方正仿宋_GB2312" w:cs="方正仿宋_GB2312"/>
                <w:color w:val="auto"/>
                <w:szCs w:val="21"/>
                <w:highlight w:val="none"/>
              </w:rPr>
              <w:t>导轨（抽屉滑轨）</w:t>
            </w:r>
          </w:p>
          <w:p w14:paraId="0C345D5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执行标准：符合现行国家标准或行业标准（如QB/T2454）关于抽屉导轨的技术要求。</w:t>
            </w:r>
          </w:p>
          <w:p w14:paraId="01195B7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性能要求：垂直向下静载荷≥200N（确保抽屉满载不变形），水平侧向稳定性测试合格。</w:t>
            </w:r>
          </w:p>
          <w:p w14:paraId="35B3EBC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耐久性：循环测试≥80,000次无损坏，抽拉顺畅。</w:t>
            </w:r>
          </w:p>
          <w:p w14:paraId="3CB1623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③</w:t>
            </w:r>
            <w:r>
              <w:rPr>
                <w:rFonts w:hint="eastAsia" w:ascii="方正仿宋_GB2312" w:hAnsi="方正仿宋_GB2312" w:eastAsia="方正仿宋_GB2312" w:cs="方正仿宋_GB2312"/>
                <w:color w:val="auto"/>
                <w:szCs w:val="21"/>
                <w:highlight w:val="none"/>
              </w:rPr>
              <w:t>连接件（三合一/二合一）</w:t>
            </w:r>
          </w:p>
          <w:p w14:paraId="4F70B61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执行标准：符合现行国家标准（如GB/T28203）关于家具连接件的技术要求。</w:t>
            </w:r>
          </w:p>
          <w:p w14:paraId="2BB8AB2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力学性能：偏心体抗拉强度≥250N，预埋件抗拔力≥600N，确保柜体连接牢固，长期使用不松动。</w:t>
            </w:r>
          </w:p>
          <w:p w14:paraId="128CAC6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④</w:t>
            </w:r>
            <w:r>
              <w:rPr>
                <w:rFonts w:hint="eastAsia" w:ascii="方正仿宋_GB2312" w:hAnsi="方正仿宋_GB2312" w:eastAsia="方正仿宋_GB2312" w:cs="方正仿宋_GB2312"/>
                <w:color w:val="auto"/>
                <w:szCs w:val="21"/>
                <w:highlight w:val="none"/>
              </w:rPr>
              <w:t>锁具执行标准：符合QB/T1621《家具锁》标准。</w:t>
            </w:r>
          </w:p>
          <w:p w14:paraId="5186E562">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color w:val="auto"/>
                <w:szCs w:val="21"/>
                <w:highlight w:val="none"/>
              </w:rPr>
              <w:t>通用要求：开启灵活，无卡滞，互开率符合标准要求（≤0.5%），具备基本的防撬结构。</w:t>
            </w:r>
          </w:p>
        </w:tc>
      </w:tr>
      <w:tr w14:paraId="3AD1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573ADAB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17</w:t>
            </w:r>
          </w:p>
        </w:tc>
        <w:tc>
          <w:tcPr>
            <w:tcW w:w="2745" w:type="dxa"/>
            <w:shd w:val="clear" w:color="auto" w:fill="FFFFFF"/>
            <w:noWrap w:val="0"/>
            <w:vAlign w:val="center"/>
          </w:tcPr>
          <w:p w14:paraId="1BC07E99">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rPr>
              <w:drawing>
                <wp:anchor distT="0" distB="0" distL="114300" distR="114300" simplePos="0" relativeHeight="251674624" behindDoc="0" locked="0" layoutInCell="1" allowOverlap="1">
                  <wp:simplePos x="0" y="0"/>
                  <wp:positionH relativeFrom="column">
                    <wp:posOffset>347345</wp:posOffset>
                  </wp:positionH>
                  <wp:positionV relativeFrom="paragraph">
                    <wp:posOffset>-3025775</wp:posOffset>
                  </wp:positionV>
                  <wp:extent cx="1487170" cy="3051175"/>
                  <wp:effectExtent l="0" t="0" r="17780" b="15875"/>
                  <wp:wrapTopAndBottom/>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22"/>
                          <a:stretch>
                            <a:fillRect/>
                          </a:stretch>
                        </pic:blipFill>
                        <pic:spPr>
                          <a:xfrm>
                            <a:off x="0" y="0"/>
                            <a:ext cx="1487170" cy="3051175"/>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eastAsia="zh-CN"/>
              </w:rPr>
              <w:t>冷轧钢</w:t>
            </w:r>
            <w:r>
              <w:rPr>
                <w:rFonts w:hint="eastAsia" w:ascii="方正仿宋_GB2312" w:hAnsi="方正仿宋_GB2312" w:eastAsia="方正仿宋_GB2312" w:cs="方正仿宋_GB2312"/>
                <w:color w:val="auto"/>
                <w:sz w:val="21"/>
                <w:szCs w:val="21"/>
                <w:highlight w:val="none"/>
                <w:lang w:val="en-US"/>
              </w:rPr>
              <w:t>文件柜</w:t>
            </w:r>
          </w:p>
        </w:tc>
        <w:tc>
          <w:tcPr>
            <w:tcW w:w="951" w:type="dxa"/>
            <w:shd w:val="clear" w:color="auto" w:fill="FFFFFF"/>
            <w:noWrap w:val="0"/>
            <w:vAlign w:val="center"/>
          </w:tcPr>
          <w:p w14:paraId="21A7A9A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bidi="ar"/>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rPr>
              <w:t>900*400*2000</w:t>
            </w:r>
          </w:p>
          <w:p w14:paraId="2CDE8CA6">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上下柜门及抽屉尺寸可根据采购人需求进行定制调整</w:t>
            </w:r>
          </w:p>
        </w:tc>
        <w:tc>
          <w:tcPr>
            <w:tcW w:w="5464" w:type="dxa"/>
            <w:shd w:val="clear" w:color="auto" w:fill="FFFFFF"/>
            <w:noWrap w:val="0"/>
            <w:vAlign w:val="top"/>
          </w:tcPr>
          <w:p w14:paraId="1100B5DA">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1、整体结构：上半部分为双开玻璃门带锁，内置2张可移动隔板，中间为2抽屉带锁，下半部分为双开门带锁，内置1张可移动隔板。</w:t>
            </w:r>
          </w:p>
          <w:p w14:paraId="7867EC2F">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2、材料厚度：门板（裸板）：≥0.7mm，侧板（裸板）：≥0.6mm，其他（裸板）：≥0.5mm冷轧钢板。</w:t>
            </w:r>
          </w:p>
          <w:p w14:paraId="706D1CC4">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冷轧钢板：</w:t>
            </w:r>
          </w:p>
          <w:p w14:paraId="2083ACB3">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①依据GB/T11253-2019，力学性能（规定塑性延伸强度≥195Mpa、抗拉强度315～430Mpa、断后伸长率≥29％），弯曲试验合格，表面质量合格，表面结构（平均粗糙度）≤0.7μm，</w:t>
            </w:r>
          </w:p>
          <w:p w14:paraId="22F5EAB9">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②依据GB/T10125-2021，人造气氛腐蚀试验（盐雾试验），保护评级和外观评级均达到10级。3、表面采用环保塑粉，静电喷塑</w:t>
            </w:r>
          </w:p>
          <w:p w14:paraId="27A1C36C">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4、柜体正面边框厚度≥8mm，柜体顶前边内置U型顶加强梁；柜体两侧及背板共有6根竖着的与柜体几乎等高的加强筋增强柜体强度，其中柜体两侧的加强筋采用数次折弯工艺成型的筋条；以增加柜体强度及承重能力；</w:t>
            </w:r>
          </w:p>
          <w:p w14:paraId="69D832A3">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5、柜体隔板具备上下调节的功能，调节间距≤20mm，可根据使用情况调整层高；隔板加焊一根加强筋，该隔板调节竖筋采用数次折弯工艺成型的筋条；</w:t>
            </w:r>
          </w:p>
          <w:p w14:paraId="5ACB05BB">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以增加柜体强度及承重能力。</w:t>
            </w:r>
          </w:p>
          <w:p w14:paraId="5BA940D0">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6、金属拉手；</w:t>
            </w:r>
          </w:p>
          <w:p w14:paraId="1F754D81">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7、门板基材冲压双向成型式标签框，成型尺寸33*62±5mm，双向成型深度2mm；</w:t>
            </w:r>
          </w:p>
          <w:p w14:paraId="37F9135F">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8、上门铰采用≥3mm钣金冰箱式铰座，可有效控制门板开启角度，保证门板开启过程中不与柜体侧边框碰撞，保护漆面。</w:t>
            </w:r>
          </w:p>
          <w:p w14:paraId="2857981A">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9、带框玻门安装≥4mm浮法玻璃，采用U型胶条配合柔性塑料固定卡固定玻璃；因U型胶条受力挤压产生形变，使玻璃与玻门框贴合更加平整稳固，同时对玻璃起到减震保护作用。</w:t>
            </w:r>
          </w:p>
          <w:p w14:paraId="4E380EDE">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10、锁机构：由以下三部分组成：</w:t>
            </w:r>
          </w:p>
          <w:p w14:paraId="0EDC208E">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A.机械转舌锁*1把、</w:t>
            </w:r>
          </w:p>
          <w:p w14:paraId="38D5C732">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B.传动轮</w:t>
            </w:r>
          </w:p>
          <w:p w14:paraId="51125C46">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C.U型锁座</w:t>
            </w:r>
          </w:p>
          <w:p w14:paraId="76952501">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锁杆带2条应力释放槽的铝材制锁杆，锁杆搭配PE材质锁杆导向套安装，保证开锁轻巧、安静。</w:t>
            </w:r>
          </w:p>
          <w:p w14:paraId="27FB307D">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11、抽屉使用两节挂式滑轨；</w:t>
            </w:r>
          </w:p>
          <w:p w14:paraId="6DDF7B8F">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12、生产工艺孔配置pp材质Φ14装饰帽，四扣位安装稳固不易掉落；</w:t>
            </w:r>
          </w:p>
        </w:tc>
      </w:tr>
      <w:tr w14:paraId="6A93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590" w:type="dxa"/>
            <w:shd w:val="clear" w:color="auto" w:fill="FFFFFF"/>
            <w:noWrap w:val="0"/>
            <w:vAlign w:val="center"/>
          </w:tcPr>
          <w:p w14:paraId="5B34D5E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bidi="ar"/>
              </w:rPr>
              <w:t>1</w:t>
            </w:r>
            <w:r>
              <w:rPr>
                <w:rFonts w:hint="eastAsia" w:ascii="方正仿宋_GB2312" w:hAnsi="方正仿宋_GB2312" w:eastAsia="方正仿宋_GB2312" w:cs="方正仿宋_GB2312"/>
                <w:color w:val="auto"/>
                <w:sz w:val="21"/>
                <w:szCs w:val="21"/>
                <w:highlight w:val="none"/>
                <w:lang w:val="en-US" w:eastAsia="zh-CN" w:bidi="ar"/>
              </w:rPr>
              <w:t>8</w:t>
            </w:r>
          </w:p>
        </w:tc>
        <w:tc>
          <w:tcPr>
            <w:tcW w:w="2745" w:type="dxa"/>
            <w:shd w:val="clear" w:color="auto" w:fill="FFFFFF"/>
            <w:noWrap w:val="0"/>
            <w:vAlign w:val="center"/>
          </w:tcPr>
          <w:p w14:paraId="2087FC17">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t>长</w:t>
            </w:r>
            <w:r>
              <w:rPr>
                <w:rFonts w:hint="eastAsia" w:ascii="方正仿宋_GB2312" w:hAnsi="方正仿宋_GB2312" w:eastAsia="方正仿宋_GB2312" w:cs="方正仿宋_GB2312"/>
                <w:color w:val="auto"/>
                <w:sz w:val="21"/>
                <w:szCs w:val="21"/>
                <w:highlight w:val="none"/>
                <w:lang w:val="en-US" w:eastAsia="zh-CN"/>
              </w:rPr>
              <w:t>茶几</w:t>
            </w: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73600" behindDoc="0" locked="0" layoutInCell="1" allowOverlap="1">
                  <wp:simplePos x="0" y="0"/>
                  <wp:positionH relativeFrom="column">
                    <wp:posOffset>269240</wp:posOffset>
                  </wp:positionH>
                  <wp:positionV relativeFrom="paragraph">
                    <wp:posOffset>-241300</wp:posOffset>
                  </wp:positionV>
                  <wp:extent cx="1050290" cy="567690"/>
                  <wp:effectExtent l="0" t="0" r="16510" b="3810"/>
                  <wp:wrapTopAndBottom/>
                  <wp:docPr id="29" name="图片 2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69"/>
                          <pic:cNvPicPr>
                            <a:picLocks noChangeAspect="1"/>
                          </pic:cNvPicPr>
                        </pic:nvPicPr>
                        <pic:blipFill>
                          <a:blip r:embed="rId23"/>
                          <a:stretch>
                            <a:fillRect/>
                          </a:stretch>
                        </pic:blipFill>
                        <pic:spPr>
                          <a:xfrm>
                            <a:off x="0" y="0"/>
                            <a:ext cx="1050290" cy="567690"/>
                          </a:xfrm>
                          <a:prstGeom prst="rect">
                            <a:avLst/>
                          </a:prstGeom>
                          <a:noFill/>
                          <a:ln>
                            <a:noFill/>
                          </a:ln>
                        </pic:spPr>
                      </pic:pic>
                    </a:graphicData>
                  </a:graphic>
                </wp:anchor>
              </w:drawing>
            </w:r>
          </w:p>
        </w:tc>
        <w:tc>
          <w:tcPr>
            <w:tcW w:w="951" w:type="dxa"/>
            <w:shd w:val="clear" w:color="auto" w:fill="FFFFFF"/>
            <w:noWrap w:val="0"/>
            <w:vAlign w:val="center"/>
          </w:tcPr>
          <w:p w14:paraId="2B0B74E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sz w:val="21"/>
                <w:szCs w:val="21"/>
                <w:highlight w:val="none"/>
                <w:lang w:val="en-US" w:eastAsia="zh-CN" w:bidi="ar"/>
              </w:rPr>
              <w:t>（长*宽*高）</w:t>
            </w:r>
            <w:r>
              <w:rPr>
                <w:rFonts w:hint="eastAsia" w:ascii="方正仿宋_GB2312" w:hAnsi="方正仿宋_GB2312" w:eastAsia="方正仿宋_GB2312" w:cs="方正仿宋_GB2312"/>
                <w:color w:val="auto"/>
                <w:sz w:val="21"/>
                <w:szCs w:val="21"/>
                <w:highlight w:val="none"/>
                <w:lang w:val="en-US"/>
              </w:rPr>
              <w:t>1200*600*450</w:t>
            </w:r>
          </w:p>
          <w:p w14:paraId="79A29311">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color w:val="auto"/>
                <w:sz w:val="21"/>
                <w:szCs w:val="21"/>
                <w:highlight w:val="none"/>
                <w:lang w:val="en-US" w:eastAsia="zh-CN"/>
              </w:rPr>
            </w:pPr>
          </w:p>
        </w:tc>
        <w:tc>
          <w:tcPr>
            <w:tcW w:w="5464" w:type="dxa"/>
            <w:vMerge w:val="restart"/>
            <w:shd w:val="clear" w:color="auto" w:fill="FFFFFF"/>
            <w:noWrap w:val="0"/>
            <w:vAlign w:val="top"/>
          </w:tcPr>
          <w:p w14:paraId="165FFCDB">
            <w:pPr>
              <w:keepNext w:val="0"/>
              <w:keepLines w:val="0"/>
              <w:pageBreakBefore w:val="0"/>
              <w:numPr>
                <w:ilvl w:val="0"/>
                <w:numId w:val="0"/>
              </w:numPr>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lang w:val="en-US" w:eastAsia="zh-CN" w:bidi="ar-SA"/>
              </w:rPr>
              <w:t>1、</w:t>
            </w:r>
            <w:r>
              <w:rPr>
                <w:rFonts w:hint="eastAsia" w:ascii="方正仿宋_GB2312" w:hAnsi="方正仿宋_GB2312" w:eastAsia="方正仿宋_GB2312" w:cs="方正仿宋_GB2312"/>
                <w:b w:val="0"/>
                <w:bCs w:val="0"/>
                <w:color w:val="auto"/>
                <w:kern w:val="2"/>
                <w:sz w:val="21"/>
                <w:szCs w:val="21"/>
                <w:highlight w:val="none"/>
                <w:lang w:val="en-US" w:eastAsia="zh-CN" w:bidi="ar-SA"/>
              </w:rPr>
              <w:t>基材：采用不低于E0级实木颗粒板，三聚氰胺纸饰面；桌面厚度≥24mm；</w:t>
            </w:r>
          </w:p>
          <w:p w14:paraId="59B1CA2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2、基材参数要求：</w:t>
            </w:r>
          </w:p>
          <w:p w14:paraId="7788534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①物理力学性能：</w:t>
            </w:r>
          </w:p>
          <w:p w14:paraId="5F2B272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GB/T 15102-2017《浸渍胶膜纸饰面纤维板和刨花板》，静曲强度≥18MPa，弹性模量≥3500MPa，内结合强度≥0.45MPa，表面胶合强度≥0.80MPa，2h吸水厚度膨胀率≤8%。</w:t>
            </w:r>
          </w:p>
          <w:p w14:paraId="062D3EC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②表面理化性能：</w:t>
            </w:r>
          </w:p>
          <w:p w14:paraId="115DD99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GB/T 15102-2017，表面耐干热、表面耐龟裂、表面耐水蒸气均达到 4 级以上；表面耐污染腐蚀达到 4 级以上；表面耐香烟灼烧达到 4 级以上；表面耐磨磨耗值≤350r/100r（转数越低越耐磨）；耐光色牢度≥4级（灰度卡）。</w:t>
            </w:r>
          </w:p>
          <w:p w14:paraId="1F284F8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③环保健康性能：</w:t>
            </w:r>
          </w:p>
          <w:p w14:paraId="7D53ACD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GB/T 39600-2021《人造板及其制品甲醛释放量分级》，甲醛释放限量达到 ENF级（≤0.025 mg/m³）；依据 GB/T 35601-2024《绿色产品评价 人造板和木质地板》，挥发性有机化合物释放浓度（7d）苯≤2μg/m³、甲苯≤20μg/m³、二甲苯≤20μg/m³、总挥发性有机化合物（TVOC）≤200μg/m³。</w:t>
            </w:r>
          </w:p>
          <w:p w14:paraId="54A0A22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④抗菌防霉性能：</w:t>
            </w:r>
          </w:p>
          <w:p w14:paraId="50F040F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JC/T 2039-2010《抗菌防霉木质装饰板》，对大肠杆菌、金黄色葡萄球菌等常见细菌的抗菌率≥90%；黑曲霉、黄曲霉、桔青霉的防霉菌等级达到 0 级（最高防霉等级）。</w:t>
            </w:r>
          </w:p>
          <w:p w14:paraId="03B7CED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⑤防火安全性能：</w:t>
            </w:r>
          </w:p>
          <w:p w14:paraId="4942E2A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GB 8624-2012《建筑材料及制品燃烧性能分级》，燃烧性能等级达到 B1级（难燃材料）；依据 GB/T 20285-2006《材料产烟毒性危险分级》，产烟毒性危险分级达到准安全一级（ZA1）。</w:t>
            </w:r>
          </w:p>
          <w:p w14:paraId="594B2CE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3、封边条</w:t>
            </w:r>
          </w:p>
          <w:p w14:paraId="21DC3C8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①采用优质环保 PVC/ABS 封边条。依据 QB/T 4463-2013《家具用封边条技术要求》及相关国家标准：</w:t>
            </w:r>
          </w:p>
          <w:p w14:paraId="6080547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②环保性能：甲醛释放量、氯乙烯单体、可迁移元素（铅、镉、铬、汞等）、邻苯二甲酸酯（塑化剂）均需未检出。</w:t>
            </w:r>
          </w:p>
          <w:p w14:paraId="1BD5090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③抗菌防霉：抗菌率≥90%，防霉等级达到0级。</w:t>
            </w:r>
          </w:p>
          <w:p w14:paraId="02C9CE2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④理化性能：耐干热性、耐开裂性、耐老化性测试合格；耐磨性磨30转后无露底；耐光色牢度≥4级。</w:t>
            </w:r>
          </w:p>
          <w:p w14:paraId="2ACB7AD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⑤板件全部四周均需进行封边处理；其中板件厚度≥20mm的，应采用厚度≥2.0mm的PVC封边条；板件厚度＜20mm的，应采用厚度≥1.0mm的PVC封边条。</w:t>
            </w:r>
          </w:p>
          <w:p w14:paraId="76B9CCC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4、脚架：脚架采用的钢材厚度≥1mm，要求连接安装严密、平整、端正、牢固，结合处无崩茬和松动。带静音防擦脚。</w:t>
            </w:r>
          </w:p>
        </w:tc>
      </w:tr>
      <w:tr w14:paraId="3EF7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69BE869D">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19</w:t>
            </w:r>
          </w:p>
        </w:tc>
        <w:tc>
          <w:tcPr>
            <w:tcW w:w="2745" w:type="dxa"/>
            <w:shd w:val="clear" w:color="auto" w:fill="FFFFFF"/>
            <w:noWrap w:val="0"/>
            <w:vAlign w:val="center"/>
          </w:tcPr>
          <w:p w14:paraId="09B5C3C5">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t>方</w:t>
            </w:r>
            <w:r>
              <w:rPr>
                <w:rFonts w:hint="eastAsia" w:ascii="方正仿宋_GB2312" w:hAnsi="方正仿宋_GB2312" w:eastAsia="方正仿宋_GB2312" w:cs="方正仿宋_GB2312"/>
                <w:color w:val="auto"/>
                <w:sz w:val="21"/>
                <w:szCs w:val="21"/>
                <w:highlight w:val="none"/>
                <w:lang w:val="en-US" w:eastAsia="zh-CN"/>
              </w:rPr>
              <w:t>茶几</w:t>
            </w: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75648" behindDoc="0" locked="0" layoutInCell="1" allowOverlap="1">
                  <wp:simplePos x="0" y="0"/>
                  <wp:positionH relativeFrom="column">
                    <wp:posOffset>262890</wp:posOffset>
                  </wp:positionH>
                  <wp:positionV relativeFrom="paragraph">
                    <wp:posOffset>648970</wp:posOffset>
                  </wp:positionV>
                  <wp:extent cx="1006475" cy="851535"/>
                  <wp:effectExtent l="0" t="0" r="3175" b="5715"/>
                  <wp:wrapTopAndBottom/>
                  <wp:docPr id="14" name="图片 2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IMG_270"/>
                          <pic:cNvPicPr>
                            <a:picLocks noChangeAspect="1"/>
                          </pic:cNvPicPr>
                        </pic:nvPicPr>
                        <pic:blipFill>
                          <a:blip r:embed="rId24"/>
                          <a:stretch>
                            <a:fillRect/>
                          </a:stretch>
                        </pic:blipFill>
                        <pic:spPr>
                          <a:xfrm>
                            <a:off x="0" y="0"/>
                            <a:ext cx="1006475" cy="851535"/>
                          </a:xfrm>
                          <a:prstGeom prst="rect">
                            <a:avLst/>
                          </a:prstGeom>
                          <a:noFill/>
                          <a:ln>
                            <a:noFill/>
                          </a:ln>
                        </pic:spPr>
                      </pic:pic>
                    </a:graphicData>
                  </a:graphic>
                </wp:anchor>
              </w:drawing>
            </w:r>
          </w:p>
        </w:tc>
        <w:tc>
          <w:tcPr>
            <w:tcW w:w="951" w:type="dxa"/>
            <w:shd w:val="clear" w:color="auto" w:fill="FFFFFF"/>
            <w:noWrap w:val="0"/>
            <w:vAlign w:val="center"/>
          </w:tcPr>
          <w:p w14:paraId="795F78A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sz w:val="21"/>
                <w:szCs w:val="21"/>
                <w:highlight w:val="none"/>
              </w:rPr>
              <w:t>600*600*450</w:t>
            </w:r>
          </w:p>
        </w:tc>
        <w:tc>
          <w:tcPr>
            <w:tcW w:w="5464" w:type="dxa"/>
            <w:vMerge w:val="continue"/>
            <w:shd w:val="clear" w:color="auto" w:fill="FFFFFF"/>
            <w:noWrap w:val="0"/>
            <w:vAlign w:val="top"/>
          </w:tcPr>
          <w:p w14:paraId="4922001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p>
        </w:tc>
      </w:tr>
      <w:tr w14:paraId="70D2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590" w:type="dxa"/>
            <w:shd w:val="clear" w:color="auto" w:fill="FFFFFF"/>
            <w:noWrap w:val="0"/>
            <w:vAlign w:val="center"/>
          </w:tcPr>
          <w:p w14:paraId="5CA1CFE5">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bidi="ar"/>
              </w:rPr>
              <w:t>2</w:t>
            </w:r>
            <w:r>
              <w:rPr>
                <w:rFonts w:hint="eastAsia" w:ascii="方正仿宋_GB2312" w:hAnsi="方正仿宋_GB2312" w:eastAsia="方正仿宋_GB2312" w:cs="方正仿宋_GB2312"/>
                <w:color w:val="auto"/>
                <w:sz w:val="21"/>
                <w:szCs w:val="21"/>
                <w:highlight w:val="none"/>
                <w:lang w:val="en-US" w:eastAsia="zh-CN" w:bidi="ar"/>
              </w:rPr>
              <w:t>0</w:t>
            </w:r>
          </w:p>
        </w:tc>
        <w:tc>
          <w:tcPr>
            <w:tcW w:w="2745" w:type="dxa"/>
            <w:shd w:val="clear" w:color="auto" w:fill="FFFFFF"/>
            <w:noWrap w:val="0"/>
            <w:vAlign w:val="center"/>
          </w:tcPr>
          <w:p w14:paraId="15165AEA">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t>钢制工位办公桌</w:t>
            </w: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76672" behindDoc="0" locked="0" layoutInCell="1" allowOverlap="1">
                  <wp:simplePos x="0" y="0"/>
                  <wp:positionH relativeFrom="column">
                    <wp:posOffset>71120</wp:posOffset>
                  </wp:positionH>
                  <wp:positionV relativeFrom="paragraph">
                    <wp:posOffset>939165</wp:posOffset>
                  </wp:positionV>
                  <wp:extent cx="1370330" cy="848360"/>
                  <wp:effectExtent l="0" t="0" r="1270" b="8890"/>
                  <wp:wrapTopAndBottom/>
                  <wp:docPr id="31" name="图片 2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62"/>
                          <pic:cNvPicPr>
                            <a:picLocks noChangeAspect="1"/>
                          </pic:cNvPicPr>
                        </pic:nvPicPr>
                        <pic:blipFill>
                          <a:blip r:embed="rId25"/>
                          <a:stretch>
                            <a:fillRect/>
                          </a:stretch>
                        </pic:blipFill>
                        <pic:spPr>
                          <a:xfrm>
                            <a:off x="0" y="0"/>
                            <a:ext cx="1370330" cy="848360"/>
                          </a:xfrm>
                          <a:prstGeom prst="rect">
                            <a:avLst/>
                          </a:prstGeom>
                          <a:noFill/>
                          <a:ln>
                            <a:noFill/>
                          </a:ln>
                        </pic:spPr>
                      </pic:pic>
                    </a:graphicData>
                  </a:graphic>
                </wp:anchor>
              </w:drawing>
            </w:r>
          </w:p>
        </w:tc>
        <w:tc>
          <w:tcPr>
            <w:tcW w:w="951" w:type="dxa"/>
            <w:shd w:val="clear" w:color="auto" w:fill="FFFFFF"/>
            <w:noWrap w:val="0"/>
            <w:vAlign w:val="center"/>
          </w:tcPr>
          <w:p w14:paraId="7FA04EC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bidi="ar"/>
              </w:rPr>
            </w:pPr>
            <w:r>
              <w:rPr>
                <w:rFonts w:hint="eastAsia" w:ascii="方正仿宋_GB2312" w:hAnsi="方正仿宋_GB2312" w:eastAsia="方正仿宋_GB2312" w:cs="方正仿宋_GB2312"/>
                <w:color w:val="auto"/>
                <w:sz w:val="21"/>
                <w:szCs w:val="21"/>
                <w:highlight w:val="none"/>
                <w:lang w:val="en-US" w:bidi="ar"/>
              </w:rPr>
              <w:t>尺寸：1200*600*750</w:t>
            </w:r>
          </w:p>
        </w:tc>
        <w:tc>
          <w:tcPr>
            <w:tcW w:w="5464" w:type="dxa"/>
            <w:shd w:val="clear" w:color="auto" w:fill="FFFFFF"/>
            <w:noWrap w:val="0"/>
            <w:vAlign w:val="top"/>
          </w:tcPr>
          <w:p w14:paraId="2DB39F42">
            <w:pPr>
              <w:keepNext w:val="0"/>
              <w:keepLines w:val="0"/>
              <w:pageBreakBefore w:val="0"/>
              <w:numPr>
                <w:ilvl w:val="0"/>
                <w:numId w:val="0"/>
              </w:numPr>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lang w:val="en-US" w:eastAsia="zh-CN" w:bidi="ar-SA"/>
              </w:rPr>
              <w:t>1、</w:t>
            </w:r>
            <w:r>
              <w:rPr>
                <w:rFonts w:hint="eastAsia" w:ascii="方正仿宋_GB2312" w:hAnsi="方正仿宋_GB2312" w:eastAsia="方正仿宋_GB2312" w:cs="方正仿宋_GB2312"/>
                <w:b w:val="0"/>
                <w:bCs w:val="0"/>
                <w:color w:val="auto"/>
                <w:kern w:val="2"/>
                <w:sz w:val="21"/>
                <w:szCs w:val="21"/>
                <w:highlight w:val="none"/>
                <w:lang w:val="en-US" w:eastAsia="zh-CN" w:bidi="ar-SA"/>
              </w:rPr>
              <w:t>基材：采用不低于E0级实木颗粒板，三聚氰胺纸饰面；桌面厚度≥24mm；</w:t>
            </w:r>
          </w:p>
          <w:p w14:paraId="1BDBD42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2、基材参数要求：</w:t>
            </w:r>
          </w:p>
          <w:p w14:paraId="720D6E3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①物理力学性能：</w:t>
            </w:r>
          </w:p>
          <w:p w14:paraId="68FE955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GB/T 15102-2017《浸渍胶膜纸饰面纤维板和刨花板》，静曲强度≥18MPa，弹性模量≥3500MPa，内结合强度≥0.45MPa，表面胶合强度≥0.80MPa，2h吸水厚度膨胀率≤8%。</w:t>
            </w:r>
          </w:p>
          <w:p w14:paraId="3ABBE64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②表面理化性能：</w:t>
            </w:r>
          </w:p>
          <w:p w14:paraId="2BD7893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GB/T 15102-2017，表面耐干热、表面耐龟裂、表面耐水蒸气均达到 4 级以上；表面耐污染腐蚀达到 4 级以上；表面耐香烟灼烧达到 4 级以上；表面耐磨磨耗值≤350r/100r（转数越低越耐磨）；耐光色牢度≥4级（灰度卡）。</w:t>
            </w:r>
          </w:p>
          <w:p w14:paraId="79DD85E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③环保健康性能：</w:t>
            </w:r>
          </w:p>
          <w:p w14:paraId="69CDB02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GB/T 39600-2021《人造板及其制品甲醛释放量分级》，甲醛释放限量达到 ENF级（≤0.025 mg/m³）；依据 GB/T 35601-2024《绿色产品评价 人造板和木质地板》，挥发性有机化合物释放浓度（7d）苯≤2μg/m³、甲苯≤20μg/m³、二甲苯≤20μg/m³、总挥发性有机化合物（TVOC）≤200μg/m³。</w:t>
            </w:r>
          </w:p>
          <w:p w14:paraId="0BCEA4F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④抗菌防霉性能：</w:t>
            </w:r>
          </w:p>
          <w:p w14:paraId="20BDD0C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JC/T 2039-2010《抗菌防霉木质装饰板》，对大肠杆菌、金黄色葡萄球菌等常见细菌的抗菌率≥90%；黑曲霉、黄曲霉、桔青霉的防霉菌等级达到 0 级（最高防霉等级）。</w:t>
            </w:r>
          </w:p>
          <w:p w14:paraId="730D517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⑤防火安全性能：</w:t>
            </w:r>
          </w:p>
          <w:p w14:paraId="6801B5B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依据 GB 8624-2012《建筑材料及制品燃烧性能分级》，燃烧性能等级达到 B1级（难燃材料）；依据 GB/T 20285-2006《材料产烟毒性危险分级》，产烟毒性危险分级达到准安全一级（ZA1）。</w:t>
            </w:r>
          </w:p>
          <w:p w14:paraId="7C868C8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3、封边条</w:t>
            </w:r>
          </w:p>
          <w:p w14:paraId="58A22A0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①采用优质环保 PVC/ABS 封边条。依据 QB/T 4463-2013《家具用封边条技术要求》及相关国家标准：</w:t>
            </w:r>
          </w:p>
          <w:p w14:paraId="13D2A80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②环保性能：甲醛释放量、氯乙烯单体、可迁移元素（铅、镉、铬、汞等）、邻苯二甲酸酯（塑化剂）均需未检出。</w:t>
            </w:r>
          </w:p>
          <w:p w14:paraId="4117C27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③抗菌防霉：抗菌率≥90%，防霉等级达到0级。</w:t>
            </w:r>
          </w:p>
          <w:p w14:paraId="0D8092F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④理化性能：耐干热性、耐开裂性、耐老化性测试合格；耐磨性磨30转后无露底；耐光色牢度≥4级。</w:t>
            </w:r>
          </w:p>
          <w:p w14:paraId="104F9AC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⑤板件全部四周均需进行封边处理；其中板件厚度≥20mm的，应采用厚度≥2.0mm的PVC封边条；板件厚度＜20mm的，应采用厚度≥1.0mm的PVC封边条。</w:t>
            </w:r>
          </w:p>
          <w:p w14:paraId="798EF9F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4、钢架：采用50圆管壁厚1.2mm.经静电喷塑。</w:t>
            </w:r>
          </w:p>
          <w:p w14:paraId="0EFEB57E">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kern w:val="2"/>
                <w:sz w:val="21"/>
                <w:szCs w:val="21"/>
                <w:highlight w:val="none"/>
                <w:lang w:val="en-US" w:eastAsia="zh-CN" w:bidi="ar-SA"/>
              </w:rPr>
              <w:t>5、每个工位配三抽带锁拖柜一个。</w:t>
            </w:r>
          </w:p>
        </w:tc>
      </w:tr>
      <w:tr w14:paraId="6CE7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48B7968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bidi="ar"/>
              </w:rPr>
              <w:t>2</w:t>
            </w:r>
            <w:r>
              <w:rPr>
                <w:rFonts w:hint="eastAsia" w:ascii="方正仿宋_GB2312" w:hAnsi="方正仿宋_GB2312" w:eastAsia="方正仿宋_GB2312" w:cs="方正仿宋_GB2312"/>
                <w:color w:val="auto"/>
                <w:sz w:val="21"/>
                <w:szCs w:val="21"/>
                <w:highlight w:val="none"/>
                <w:lang w:val="en-US" w:eastAsia="zh-CN" w:bidi="ar"/>
              </w:rPr>
              <w:t>1</w:t>
            </w:r>
          </w:p>
        </w:tc>
        <w:tc>
          <w:tcPr>
            <w:tcW w:w="2745" w:type="dxa"/>
            <w:shd w:val="clear" w:color="auto" w:fill="FFFFFF"/>
            <w:noWrap w:val="0"/>
            <w:vAlign w:val="center"/>
          </w:tcPr>
          <w:p w14:paraId="0FFE99EE">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eastAsia="zh-CN"/>
              </w:rPr>
              <w:t>冷轧钢</w:t>
            </w:r>
            <w:r>
              <w:rPr>
                <w:rFonts w:hint="eastAsia" w:ascii="方正仿宋_GB2312" w:hAnsi="方正仿宋_GB2312" w:eastAsia="方正仿宋_GB2312" w:cs="方正仿宋_GB2312"/>
                <w:color w:val="auto"/>
                <w:sz w:val="21"/>
                <w:szCs w:val="21"/>
                <w:highlight w:val="none"/>
                <w:lang w:val="en-US"/>
              </w:rPr>
              <w:t>4门储藏柜</w:t>
            </w:r>
            <w:r>
              <w:rPr>
                <w:rFonts w:hint="eastAsia" w:ascii="方正仿宋_GB2312" w:hAnsi="方正仿宋_GB2312" w:eastAsia="方正仿宋_GB2312" w:cs="方正仿宋_GB2312"/>
                <w:color w:val="auto"/>
                <w:kern w:val="0"/>
                <w:sz w:val="21"/>
                <w:szCs w:val="21"/>
                <w:highlight w:val="none"/>
              </w:rPr>
              <w:drawing>
                <wp:anchor distT="0" distB="0" distL="114300" distR="114300" simplePos="0" relativeHeight="251677696" behindDoc="0" locked="0" layoutInCell="1" allowOverlap="1">
                  <wp:simplePos x="0" y="0"/>
                  <wp:positionH relativeFrom="column">
                    <wp:posOffset>383540</wp:posOffset>
                  </wp:positionH>
                  <wp:positionV relativeFrom="paragraph">
                    <wp:posOffset>423545</wp:posOffset>
                  </wp:positionV>
                  <wp:extent cx="640080" cy="1124585"/>
                  <wp:effectExtent l="0" t="0" r="7620" b="18415"/>
                  <wp:wrapTopAndBottom/>
                  <wp:docPr id="3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82"/>
                          <pic:cNvPicPr>
                            <a:picLocks noChangeAspect="1"/>
                          </pic:cNvPicPr>
                        </pic:nvPicPr>
                        <pic:blipFill>
                          <a:blip r:embed="rId26"/>
                          <a:stretch>
                            <a:fillRect/>
                          </a:stretch>
                        </pic:blipFill>
                        <pic:spPr>
                          <a:xfrm>
                            <a:off x="0" y="0"/>
                            <a:ext cx="640080" cy="1124585"/>
                          </a:xfrm>
                          <a:prstGeom prst="rect">
                            <a:avLst/>
                          </a:prstGeom>
                          <a:noFill/>
                          <a:ln>
                            <a:noFill/>
                          </a:ln>
                        </pic:spPr>
                      </pic:pic>
                    </a:graphicData>
                  </a:graphic>
                </wp:anchor>
              </w:drawing>
            </w:r>
          </w:p>
        </w:tc>
        <w:tc>
          <w:tcPr>
            <w:tcW w:w="951" w:type="dxa"/>
            <w:shd w:val="clear" w:color="auto" w:fill="FFFFFF"/>
            <w:noWrap w:val="0"/>
            <w:vAlign w:val="center"/>
          </w:tcPr>
          <w:p w14:paraId="2F8F6E0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sz w:val="21"/>
                <w:szCs w:val="21"/>
                <w:highlight w:val="none"/>
              </w:rPr>
              <w:t>1000*550*1800</w:t>
            </w:r>
          </w:p>
        </w:tc>
        <w:tc>
          <w:tcPr>
            <w:tcW w:w="5464" w:type="dxa"/>
            <w:vMerge w:val="restart"/>
            <w:shd w:val="clear" w:color="auto" w:fill="FFFFFF"/>
            <w:noWrap w:val="0"/>
            <w:vAlign w:val="top"/>
          </w:tcPr>
          <w:p w14:paraId="1671C8D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1、整体结构：</w:t>
            </w:r>
            <w:r>
              <w:rPr>
                <w:rFonts w:hint="eastAsia" w:ascii="方正仿宋_GB2312" w:hAnsi="方正仿宋_GB2312" w:eastAsia="方正仿宋_GB2312" w:cs="方正仿宋_GB2312"/>
                <w:color w:val="auto"/>
                <w:sz w:val="21"/>
                <w:szCs w:val="21"/>
                <w:highlight w:val="none"/>
                <w:lang w:val="en-US" w:eastAsia="zh-CN" w:bidi="ar"/>
              </w:rPr>
              <w:t>每</w:t>
            </w:r>
            <w:r>
              <w:rPr>
                <w:rFonts w:hint="eastAsia" w:ascii="方正仿宋_GB2312" w:hAnsi="方正仿宋_GB2312" w:eastAsia="方正仿宋_GB2312" w:cs="方正仿宋_GB2312"/>
                <w:color w:val="auto"/>
                <w:sz w:val="21"/>
                <w:szCs w:val="21"/>
                <w:highlight w:val="none"/>
                <w:lang w:val="en-US" w:eastAsia="zh-CN"/>
              </w:rPr>
              <w:t>门均带锁，带姓名卡槽，内置1张可移动隔板。</w:t>
            </w:r>
          </w:p>
          <w:p w14:paraId="1D23510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2</w:t>
            </w:r>
            <w:r>
              <w:rPr>
                <w:rFonts w:hint="eastAsia" w:ascii="方正仿宋_GB2312" w:hAnsi="方正仿宋_GB2312" w:eastAsia="方正仿宋_GB2312" w:cs="方正仿宋_GB2312"/>
                <w:b w:val="0"/>
                <w:bCs w:val="0"/>
                <w:color w:val="auto"/>
                <w:sz w:val="21"/>
                <w:szCs w:val="21"/>
                <w:highlight w:val="none"/>
                <w:lang w:val="en-US"/>
              </w:rPr>
              <w:t>、</w:t>
            </w:r>
            <w:r>
              <w:rPr>
                <w:rFonts w:hint="eastAsia" w:ascii="方正仿宋_GB2312" w:hAnsi="方正仿宋_GB2312" w:eastAsia="方正仿宋_GB2312" w:cs="方正仿宋_GB2312"/>
                <w:b w:val="0"/>
                <w:bCs w:val="0"/>
                <w:color w:val="auto"/>
                <w:sz w:val="21"/>
                <w:szCs w:val="21"/>
                <w:highlight w:val="none"/>
                <w:lang w:val="en-US" w:eastAsia="zh-CN"/>
              </w:rPr>
              <w:t>基材：裸板厚度</w:t>
            </w:r>
            <w:r>
              <w:rPr>
                <w:rFonts w:hint="eastAsia" w:ascii="方正仿宋_GB2312" w:hAnsi="方正仿宋_GB2312" w:eastAsia="方正仿宋_GB2312" w:cs="方正仿宋_GB2312"/>
                <w:b w:val="0"/>
                <w:bCs w:val="0"/>
                <w:color w:val="auto"/>
                <w:sz w:val="21"/>
                <w:szCs w:val="21"/>
                <w:highlight w:val="none"/>
              </w:rPr>
              <w:t>≥</w:t>
            </w:r>
            <w:r>
              <w:rPr>
                <w:rFonts w:hint="eastAsia" w:ascii="方正仿宋_GB2312" w:hAnsi="方正仿宋_GB2312" w:eastAsia="方正仿宋_GB2312" w:cs="方正仿宋_GB2312"/>
                <w:b w:val="0"/>
                <w:bCs w:val="0"/>
                <w:color w:val="auto"/>
                <w:sz w:val="21"/>
                <w:szCs w:val="21"/>
                <w:highlight w:val="none"/>
                <w:lang w:val="en-US"/>
              </w:rPr>
              <w:t>0.</w:t>
            </w:r>
            <w:r>
              <w:rPr>
                <w:rFonts w:hint="eastAsia" w:ascii="方正仿宋_GB2312" w:hAnsi="方正仿宋_GB2312" w:eastAsia="方正仿宋_GB2312" w:cs="方正仿宋_GB2312"/>
                <w:b w:val="0"/>
                <w:bCs w:val="0"/>
                <w:color w:val="auto"/>
                <w:sz w:val="21"/>
                <w:szCs w:val="21"/>
                <w:highlight w:val="none"/>
                <w:lang w:val="en-US" w:eastAsia="zh-CN"/>
              </w:rPr>
              <w:t>6</w:t>
            </w:r>
            <w:r>
              <w:rPr>
                <w:rFonts w:hint="eastAsia" w:ascii="方正仿宋_GB2312" w:hAnsi="方正仿宋_GB2312" w:eastAsia="方正仿宋_GB2312" w:cs="方正仿宋_GB2312"/>
                <w:b w:val="0"/>
                <w:bCs w:val="0"/>
                <w:color w:val="auto"/>
                <w:sz w:val="21"/>
                <w:szCs w:val="21"/>
                <w:highlight w:val="none"/>
                <w:lang w:val="en-US"/>
              </w:rPr>
              <w:t>mm</w:t>
            </w:r>
            <w:r>
              <w:rPr>
                <w:rFonts w:hint="eastAsia" w:ascii="方正仿宋_GB2312" w:hAnsi="方正仿宋_GB2312" w:eastAsia="方正仿宋_GB2312" w:cs="方正仿宋_GB2312"/>
                <w:b w:val="0"/>
                <w:bCs w:val="0"/>
                <w:color w:val="auto"/>
                <w:sz w:val="21"/>
                <w:szCs w:val="21"/>
                <w:highlight w:val="none"/>
                <w:lang w:val="en-US" w:eastAsia="zh-CN"/>
              </w:rPr>
              <w:t>冷轧</w:t>
            </w:r>
            <w:r>
              <w:rPr>
                <w:rFonts w:hint="eastAsia" w:ascii="方正仿宋_GB2312" w:hAnsi="方正仿宋_GB2312" w:eastAsia="方正仿宋_GB2312" w:cs="方正仿宋_GB2312"/>
                <w:b w:val="0"/>
                <w:bCs w:val="0"/>
                <w:color w:val="auto"/>
                <w:sz w:val="21"/>
                <w:szCs w:val="21"/>
                <w:highlight w:val="none"/>
                <w:lang w:val="en-US"/>
              </w:rPr>
              <w:t>钢板</w:t>
            </w:r>
            <w:r>
              <w:rPr>
                <w:rFonts w:hint="eastAsia" w:ascii="方正仿宋_GB2312" w:hAnsi="方正仿宋_GB2312" w:eastAsia="方正仿宋_GB2312" w:cs="方正仿宋_GB2312"/>
                <w:b w:val="0"/>
                <w:bCs w:val="0"/>
                <w:color w:val="auto"/>
                <w:sz w:val="21"/>
                <w:szCs w:val="21"/>
                <w:highlight w:val="none"/>
                <w:lang w:val="en-US" w:eastAsia="zh-CN"/>
              </w:rPr>
              <w:t>。冷轧钢板①依据GB/T11253-2019，力学性能（规定塑性延伸强度≥195Mpa、抗拉强度315～430Mpa、断后伸长率≥29％），弯曲试验合格，表面质量合格，表面结构（平均粗糙度）≤0.7μm，②依据GB/T10125-2021，人造气氛腐蚀试验（盐雾试验），保护评级和外观评级均达到10级。3</w:t>
            </w:r>
            <w:r>
              <w:rPr>
                <w:rFonts w:hint="eastAsia" w:ascii="方正仿宋_GB2312" w:hAnsi="方正仿宋_GB2312" w:eastAsia="方正仿宋_GB2312" w:cs="方正仿宋_GB2312"/>
                <w:b w:val="0"/>
                <w:bCs w:val="0"/>
                <w:color w:val="auto"/>
                <w:sz w:val="21"/>
                <w:szCs w:val="21"/>
                <w:highlight w:val="none"/>
                <w:lang w:val="en-US"/>
              </w:rPr>
              <w:t>、</w:t>
            </w:r>
            <w:r>
              <w:rPr>
                <w:rFonts w:hint="eastAsia" w:ascii="方正仿宋_GB2312" w:hAnsi="方正仿宋_GB2312" w:eastAsia="方正仿宋_GB2312" w:cs="方正仿宋_GB2312"/>
                <w:b w:val="0"/>
                <w:bCs w:val="0"/>
                <w:color w:val="auto"/>
                <w:kern w:val="2"/>
                <w:sz w:val="21"/>
                <w:szCs w:val="21"/>
                <w:highlight w:val="none"/>
                <w:lang w:val="en-US" w:eastAsia="zh-CN" w:bidi="ar-SA"/>
              </w:rPr>
              <w:t>表面采用环保塑粉，静电喷塑；</w:t>
            </w:r>
          </w:p>
          <w:p w14:paraId="5FBBA8C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3</w:t>
            </w:r>
            <w:r>
              <w:rPr>
                <w:rFonts w:hint="eastAsia" w:ascii="方正仿宋_GB2312" w:hAnsi="方正仿宋_GB2312" w:eastAsia="方正仿宋_GB2312" w:cs="方正仿宋_GB2312"/>
                <w:b w:val="0"/>
                <w:bCs w:val="0"/>
                <w:color w:val="auto"/>
                <w:sz w:val="21"/>
                <w:szCs w:val="21"/>
                <w:highlight w:val="none"/>
                <w:lang w:val="en-US"/>
              </w:rPr>
              <w:t>、五金件：</w:t>
            </w:r>
            <w:r>
              <w:rPr>
                <w:rFonts w:hint="eastAsia" w:ascii="方正仿宋_GB2312" w:hAnsi="方正仿宋_GB2312" w:eastAsia="方正仿宋_GB2312" w:cs="方正仿宋_GB2312"/>
                <w:b w:val="0"/>
                <w:bCs w:val="0"/>
                <w:color w:val="auto"/>
                <w:sz w:val="21"/>
                <w:szCs w:val="21"/>
                <w:highlight w:val="none"/>
                <w:lang w:val="en-US" w:eastAsia="zh-CN"/>
              </w:rPr>
              <w:t>金属拉手、锁具；</w:t>
            </w:r>
          </w:p>
          <w:p w14:paraId="6453D718">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要求</w:t>
            </w:r>
            <w:r>
              <w:rPr>
                <w:rFonts w:hint="eastAsia" w:ascii="方正仿宋_GB2312" w:hAnsi="方正仿宋_GB2312" w:eastAsia="方正仿宋_GB2312" w:cs="方正仿宋_GB2312"/>
                <w:b w:val="0"/>
                <w:bCs w:val="0"/>
                <w:color w:val="auto"/>
                <w:sz w:val="21"/>
                <w:szCs w:val="21"/>
                <w:highlight w:val="none"/>
              </w:rPr>
              <w:t>连接安装严密、平整、端正、牢固，结合处无崩茬和松动。</w:t>
            </w:r>
          </w:p>
          <w:p w14:paraId="575E532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 w:val="0"/>
                <w:bCs w:val="0"/>
                <w:color w:val="auto"/>
                <w:sz w:val="21"/>
                <w:szCs w:val="21"/>
                <w:highlight w:val="none"/>
                <w:lang w:val="en-US" w:eastAsia="zh-CN"/>
              </w:rPr>
              <w:t>4、</w:t>
            </w:r>
            <w:r>
              <w:rPr>
                <w:rFonts w:hint="eastAsia" w:ascii="方正仿宋_GB2312" w:hAnsi="方正仿宋_GB2312" w:eastAsia="方正仿宋_GB2312" w:cs="方正仿宋_GB2312"/>
                <w:color w:val="auto"/>
                <w:szCs w:val="21"/>
                <w:highlight w:val="none"/>
              </w:rPr>
              <w:t>符合QB/T1621《家具锁》标准。</w:t>
            </w:r>
          </w:p>
          <w:p w14:paraId="76ABE84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color w:val="auto"/>
                <w:szCs w:val="21"/>
                <w:highlight w:val="none"/>
              </w:rPr>
              <w:t>通用要求：开启灵活，无卡滞，互开率符合标准要求（≤0.5%），具备基本的防撬结构。</w:t>
            </w:r>
          </w:p>
        </w:tc>
      </w:tr>
      <w:tr w14:paraId="6AEB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dxa"/>
            <w:shd w:val="clear" w:color="auto" w:fill="FFFFFF"/>
            <w:noWrap w:val="0"/>
            <w:vAlign w:val="center"/>
          </w:tcPr>
          <w:p w14:paraId="112A0941">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22</w:t>
            </w:r>
          </w:p>
        </w:tc>
        <w:tc>
          <w:tcPr>
            <w:tcW w:w="2745" w:type="dxa"/>
            <w:shd w:val="clear" w:color="auto" w:fill="FFFFFF"/>
            <w:noWrap w:val="0"/>
            <w:vAlign w:val="center"/>
          </w:tcPr>
          <w:p w14:paraId="2563BE7E">
            <w:pPr>
              <w:keepNext w:val="0"/>
              <w:keepLines w:val="0"/>
              <w:pageBreakBefore w:val="0"/>
              <w:kinsoku/>
              <w:wordWrap/>
              <w:overflowPunct/>
              <w:topLinePunct w:val="0"/>
              <w:autoSpaceDE/>
              <w:autoSpaceDN/>
              <w:bidi w:val="0"/>
              <w:adjustRightInd/>
              <w:snapToGrid/>
              <w:spacing w:line="0" w:lineRule="atLeast"/>
              <w:jc w:val="both"/>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eastAsia="zh-CN"/>
              </w:rPr>
              <w:t>冷轧钢6</w:t>
            </w:r>
            <w:r>
              <w:rPr>
                <w:rFonts w:hint="eastAsia" w:ascii="方正仿宋_GB2312" w:hAnsi="方正仿宋_GB2312" w:eastAsia="方正仿宋_GB2312" w:cs="方正仿宋_GB2312"/>
                <w:color w:val="auto"/>
                <w:sz w:val="21"/>
                <w:szCs w:val="21"/>
                <w:highlight w:val="none"/>
                <w:lang w:val="en-US"/>
              </w:rPr>
              <w:t>门储藏柜</w:t>
            </w:r>
          </w:p>
          <w:p w14:paraId="70FA6FE7">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drawing>
                <wp:inline distT="0" distB="0" distL="114300" distR="114300">
                  <wp:extent cx="962025" cy="1012825"/>
                  <wp:effectExtent l="0" t="0" r="9525" b="15875"/>
                  <wp:docPr id="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pic:cNvPicPr>
                            <a:picLocks noChangeAspect="1"/>
                          </pic:cNvPicPr>
                        </pic:nvPicPr>
                        <pic:blipFill>
                          <a:blip r:embed="rId27"/>
                          <a:stretch>
                            <a:fillRect/>
                          </a:stretch>
                        </pic:blipFill>
                        <pic:spPr>
                          <a:xfrm>
                            <a:off x="0" y="0"/>
                            <a:ext cx="962025" cy="1012825"/>
                          </a:xfrm>
                          <a:prstGeom prst="rect">
                            <a:avLst/>
                          </a:prstGeom>
                          <a:noFill/>
                          <a:ln>
                            <a:noFill/>
                          </a:ln>
                        </pic:spPr>
                      </pic:pic>
                    </a:graphicData>
                  </a:graphic>
                </wp:inline>
              </w:drawing>
            </w:r>
          </w:p>
          <w:p w14:paraId="22AE1C3F">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kern w:val="0"/>
                <w:sz w:val="21"/>
                <w:szCs w:val="21"/>
                <w:highlight w:val="none"/>
              </w:rPr>
            </w:pPr>
          </w:p>
        </w:tc>
        <w:tc>
          <w:tcPr>
            <w:tcW w:w="951" w:type="dxa"/>
            <w:shd w:val="clear" w:color="auto" w:fill="FFFFFF"/>
            <w:noWrap w:val="0"/>
            <w:vAlign w:val="center"/>
          </w:tcPr>
          <w:p w14:paraId="4B89CF5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sz w:val="21"/>
                <w:szCs w:val="21"/>
                <w:highlight w:val="none"/>
              </w:rPr>
              <w:t>1500*550*1800</w:t>
            </w:r>
          </w:p>
        </w:tc>
        <w:tc>
          <w:tcPr>
            <w:tcW w:w="5464" w:type="dxa"/>
            <w:vMerge w:val="continue"/>
            <w:shd w:val="clear" w:color="auto" w:fill="FFFFFF"/>
            <w:noWrap w:val="0"/>
            <w:vAlign w:val="top"/>
          </w:tcPr>
          <w:p w14:paraId="4058CC2B">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bidi="ar"/>
              </w:rPr>
            </w:pPr>
          </w:p>
        </w:tc>
      </w:tr>
      <w:tr w14:paraId="490F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90" w:type="dxa"/>
            <w:shd w:val="clear" w:color="auto" w:fill="FFFFFF"/>
            <w:noWrap w:val="0"/>
            <w:vAlign w:val="center"/>
          </w:tcPr>
          <w:p w14:paraId="417CB8AD">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23</w:t>
            </w:r>
          </w:p>
        </w:tc>
        <w:tc>
          <w:tcPr>
            <w:tcW w:w="2745" w:type="dxa"/>
            <w:shd w:val="clear" w:color="auto" w:fill="FFFFFF"/>
            <w:noWrap w:val="0"/>
            <w:vAlign w:val="center"/>
          </w:tcPr>
          <w:p w14:paraId="5B0375C4">
            <w:pPr>
              <w:keepNext w:val="0"/>
              <w:keepLines w:val="0"/>
              <w:pageBreakBefore w:val="0"/>
              <w:kinsoku/>
              <w:wordWrap/>
              <w:overflowPunct/>
              <w:topLinePunct w:val="0"/>
              <w:autoSpaceDE/>
              <w:autoSpaceDN/>
              <w:bidi w:val="0"/>
              <w:adjustRightInd/>
              <w:snapToGrid/>
              <w:spacing w:line="0" w:lineRule="atLeast"/>
              <w:jc w:val="both"/>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eastAsia="zh-CN"/>
              </w:rPr>
              <w:t>冷轧钢6格</w:t>
            </w:r>
            <w:r>
              <w:rPr>
                <w:rFonts w:hint="eastAsia" w:ascii="方正仿宋_GB2312" w:hAnsi="方正仿宋_GB2312" w:eastAsia="方正仿宋_GB2312" w:cs="方正仿宋_GB2312"/>
                <w:color w:val="auto"/>
                <w:sz w:val="21"/>
                <w:szCs w:val="21"/>
                <w:highlight w:val="none"/>
                <w:lang w:val="en-US"/>
              </w:rPr>
              <w:t>储物柜</w:t>
            </w:r>
          </w:p>
          <w:p w14:paraId="06B9F677">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rPr>
              <w:drawing>
                <wp:inline distT="0" distB="0" distL="114300" distR="114300">
                  <wp:extent cx="1273175" cy="1264920"/>
                  <wp:effectExtent l="0" t="0" r="3175" b="11430"/>
                  <wp:docPr id="36" name="图片 37" descr="src=http___www.greatsun.net_images_2011_tezhi_gi_9311602.jpg&amp;refer=http___www.greats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src=http___www.greatsun.net_images_2011_tezhi_gi_9311602.jpg&amp;refer=http___www.greatsun[1]"/>
                          <pic:cNvPicPr>
                            <a:picLocks noChangeAspect="1"/>
                          </pic:cNvPicPr>
                        </pic:nvPicPr>
                        <pic:blipFill>
                          <a:blip r:embed="rId28"/>
                          <a:stretch>
                            <a:fillRect/>
                          </a:stretch>
                        </pic:blipFill>
                        <pic:spPr>
                          <a:xfrm>
                            <a:off x="0" y="0"/>
                            <a:ext cx="1273175" cy="1264920"/>
                          </a:xfrm>
                          <a:prstGeom prst="rect">
                            <a:avLst/>
                          </a:prstGeom>
                          <a:noFill/>
                          <a:ln>
                            <a:noFill/>
                          </a:ln>
                        </pic:spPr>
                      </pic:pic>
                    </a:graphicData>
                  </a:graphic>
                </wp:inline>
              </w:drawing>
            </w:r>
          </w:p>
        </w:tc>
        <w:tc>
          <w:tcPr>
            <w:tcW w:w="951" w:type="dxa"/>
            <w:shd w:val="clear" w:color="auto" w:fill="FFFFFF"/>
            <w:noWrap w:val="0"/>
            <w:vAlign w:val="center"/>
          </w:tcPr>
          <w:p w14:paraId="1000CEB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尺寸：900*550*1900</w:t>
            </w:r>
          </w:p>
        </w:tc>
        <w:tc>
          <w:tcPr>
            <w:tcW w:w="5464" w:type="dxa"/>
            <w:vMerge w:val="continue"/>
            <w:shd w:val="clear" w:color="auto" w:fill="FFFFFF"/>
            <w:noWrap w:val="0"/>
            <w:vAlign w:val="top"/>
          </w:tcPr>
          <w:p w14:paraId="1520AB02">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bidi="ar"/>
              </w:rPr>
            </w:pPr>
          </w:p>
        </w:tc>
      </w:tr>
      <w:tr w14:paraId="5BFB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4" w:hRule="atLeast"/>
        </w:trPr>
        <w:tc>
          <w:tcPr>
            <w:tcW w:w="590" w:type="dxa"/>
            <w:shd w:val="clear" w:color="auto" w:fill="FFFFFF"/>
            <w:noWrap w:val="0"/>
            <w:vAlign w:val="center"/>
          </w:tcPr>
          <w:p w14:paraId="6A7547F3">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bidi="ar"/>
              </w:rPr>
              <w:t>2</w:t>
            </w:r>
            <w:r>
              <w:rPr>
                <w:rFonts w:hint="eastAsia" w:ascii="方正仿宋_GB2312" w:hAnsi="方正仿宋_GB2312" w:eastAsia="方正仿宋_GB2312" w:cs="方正仿宋_GB2312"/>
                <w:color w:val="auto"/>
                <w:sz w:val="21"/>
                <w:szCs w:val="21"/>
                <w:highlight w:val="none"/>
                <w:lang w:val="en-US" w:eastAsia="zh-CN" w:bidi="ar"/>
              </w:rPr>
              <w:t>4</w:t>
            </w:r>
          </w:p>
          <w:p w14:paraId="26459FF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bidi="ar"/>
              </w:rPr>
            </w:pPr>
          </w:p>
        </w:tc>
        <w:tc>
          <w:tcPr>
            <w:tcW w:w="2745" w:type="dxa"/>
            <w:shd w:val="clear" w:color="auto" w:fill="FFFFFF"/>
            <w:noWrap w:val="0"/>
            <w:vAlign w:val="center"/>
          </w:tcPr>
          <w:p w14:paraId="21FB8CB6">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eastAsia="zh-CN"/>
              </w:rPr>
              <w:t>冷轧钢</w:t>
            </w:r>
            <w:r>
              <w:rPr>
                <w:rFonts w:hint="eastAsia" w:ascii="方正仿宋_GB2312" w:hAnsi="方正仿宋_GB2312" w:eastAsia="方正仿宋_GB2312" w:cs="方正仿宋_GB2312"/>
                <w:color w:val="auto"/>
                <w:sz w:val="21"/>
                <w:szCs w:val="21"/>
                <w:highlight w:val="none"/>
                <w:lang w:val="en-US"/>
              </w:rPr>
              <w:t>6门衣帽柜</w:t>
            </w: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78720" behindDoc="0" locked="0" layoutInCell="1" allowOverlap="1">
                  <wp:simplePos x="0" y="0"/>
                  <wp:positionH relativeFrom="column">
                    <wp:posOffset>450215</wp:posOffset>
                  </wp:positionH>
                  <wp:positionV relativeFrom="paragraph">
                    <wp:posOffset>536575</wp:posOffset>
                  </wp:positionV>
                  <wp:extent cx="719455" cy="1123315"/>
                  <wp:effectExtent l="0" t="0" r="4445" b="635"/>
                  <wp:wrapTopAndBottom/>
                  <wp:docPr id="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pic:cNvPicPr>
                            <a:picLocks noChangeAspect="1"/>
                          </pic:cNvPicPr>
                        </pic:nvPicPr>
                        <pic:blipFill>
                          <a:blip r:embed="rId29"/>
                          <a:stretch>
                            <a:fillRect/>
                          </a:stretch>
                        </pic:blipFill>
                        <pic:spPr>
                          <a:xfrm>
                            <a:off x="0" y="0"/>
                            <a:ext cx="719455" cy="1123315"/>
                          </a:xfrm>
                          <a:prstGeom prst="rect">
                            <a:avLst/>
                          </a:prstGeom>
                          <a:noFill/>
                          <a:ln>
                            <a:noFill/>
                          </a:ln>
                        </pic:spPr>
                      </pic:pic>
                    </a:graphicData>
                  </a:graphic>
                </wp:anchor>
              </w:drawing>
            </w:r>
          </w:p>
        </w:tc>
        <w:tc>
          <w:tcPr>
            <w:tcW w:w="951" w:type="dxa"/>
            <w:shd w:val="clear" w:color="auto" w:fill="FFFFFF"/>
            <w:noWrap w:val="0"/>
            <w:vAlign w:val="center"/>
          </w:tcPr>
          <w:p w14:paraId="596BE56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sz w:val="21"/>
                <w:szCs w:val="21"/>
                <w:highlight w:val="none"/>
                <w:lang w:val="en-US" w:eastAsia="zh-CN"/>
              </w:rPr>
              <w:t>12</w:t>
            </w:r>
            <w:r>
              <w:rPr>
                <w:rFonts w:hint="eastAsia" w:ascii="方正仿宋_GB2312" w:hAnsi="方正仿宋_GB2312" w:eastAsia="方正仿宋_GB2312" w:cs="方正仿宋_GB2312"/>
                <w:color w:val="auto"/>
                <w:sz w:val="21"/>
                <w:szCs w:val="21"/>
                <w:highlight w:val="none"/>
                <w:lang w:val="en-US"/>
              </w:rPr>
              <w:t>00*550*</w:t>
            </w:r>
            <w:r>
              <w:rPr>
                <w:rFonts w:hint="eastAsia" w:ascii="方正仿宋_GB2312" w:hAnsi="方正仿宋_GB2312" w:eastAsia="方正仿宋_GB2312" w:cs="方正仿宋_GB2312"/>
                <w:color w:val="auto"/>
                <w:sz w:val="21"/>
                <w:szCs w:val="21"/>
                <w:highlight w:val="none"/>
                <w:lang w:val="en-US" w:eastAsia="zh-CN"/>
              </w:rPr>
              <w:t>2000</w:t>
            </w:r>
          </w:p>
        </w:tc>
        <w:tc>
          <w:tcPr>
            <w:tcW w:w="5464" w:type="dxa"/>
            <w:shd w:val="clear" w:color="auto" w:fill="FFFFFF"/>
            <w:noWrap w:val="0"/>
            <w:vAlign w:val="top"/>
          </w:tcPr>
          <w:p w14:paraId="55A3D6F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1、整体结构：</w:t>
            </w:r>
          </w:p>
          <w:p w14:paraId="2BCB61E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bidi="ar"/>
              </w:rPr>
              <w:t>每</w:t>
            </w:r>
            <w:r>
              <w:rPr>
                <w:rFonts w:hint="eastAsia" w:ascii="方正仿宋_GB2312" w:hAnsi="方正仿宋_GB2312" w:eastAsia="方正仿宋_GB2312" w:cs="方正仿宋_GB2312"/>
                <w:color w:val="auto"/>
                <w:sz w:val="21"/>
                <w:szCs w:val="21"/>
                <w:highlight w:val="none"/>
                <w:lang w:val="en-US" w:eastAsia="zh-CN"/>
              </w:rPr>
              <w:t>门均带锁，带姓名卡槽，内置1张可移动隔板。1根可拆卸式晾衣竿。</w:t>
            </w:r>
          </w:p>
          <w:p w14:paraId="17AFDD52">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2</w:t>
            </w:r>
            <w:r>
              <w:rPr>
                <w:rFonts w:hint="eastAsia" w:ascii="方正仿宋_GB2312" w:hAnsi="方正仿宋_GB2312" w:eastAsia="方正仿宋_GB2312" w:cs="方正仿宋_GB2312"/>
                <w:b w:val="0"/>
                <w:bCs w:val="0"/>
                <w:color w:val="auto"/>
                <w:sz w:val="21"/>
                <w:szCs w:val="21"/>
                <w:highlight w:val="none"/>
                <w:lang w:val="en-US"/>
              </w:rPr>
              <w:t>、基材：</w:t>
            </w:r>
            <w:r>
              <w:rPr>
                <w:rFonts w:hint="eastAsia" w:ascii="方正仿宋_GB2312" w:hAnsi="方正仿宋_GB2312" w:eastAsia="方正仿宋_GB2312" w:cs="方正仿宋_GB2312"/>
                <w:b w:val="0"/>
                <w:bCs w:val="0"/>
                <w:color w:val="auto"/>
                <w:sz w:val="21"/>
                <w:szCs w:val="21"/>
                <w:highlight w:val="none"/>
                <w:lang w:val="en-US" w:eastAsia="zh-CN"/>
              </w:rPr>
              <w:t>裸板厚度</w:t>
            </w:r>
            <w:r>
              <w:rPr>
                <w:rFonts w:hint="eastAsia" w:ascii="方正仿宋_GB2312" w:hAnsi="方正仿宋_GB2312" w:eastAsia="方正仿宋_GB2312" w:cs="方正仿宋_GB2312"/>
                <w:b w:val="0"/>
                <w:bCs w:val="0"/>
                <w:color w:val="auto"/>
                <w:sz w:val="21"/>
                <w:szCs w:val="21"/>
                <w:highlight w:val="none"/>
              </w:rPr>
              <w:t>≥</w:t>
            </w:r>
            <w:r>
              <w:rPr>
                <w:rFonts w:hint="eastAsia" w:ascii="方正仿宋_GB2312" w:hAnsi="方正仿宋_GB2312" w:eastAsia="方正仿宋_GB2312" w:cs="方正仿宋_GB2312"/>
                <w:b w:val="0"/>
                <w:bCs w:val="0"/>
                <w:color w:val="auto"/>
                <w:sz w:val="21"/>
                <w:szCs w:val="21"/>
                <w:highlight w:val="none"/>
                <w:lang w:val="en-US"/>
              </w:rPr>
              <w:t>0.</w:t>
            </w:r>
            <w:r>
              <w:rPr>
                <w:rFonts w:hint="eastAsia" w:ascii="方正仿宋_GB2312" w:hAnsi="方正仿宋_GB2312" w:eastAsia="方正仿宋_GB2312" w:cs="方正仿宋_GB2312"/>
                <w:b w:val="0"/>
                <w:bCs w:val="0"/>
                <w:color w:val="auto"/>
                <w:sz w:val="21"/>
                <w:szCs w:val="21"/>
                <w:highlight w:val="none"/>
                <w:lang w:val="en-US" w:eastAsia="zh-CN"/>
              </w:rPr>
              <w:t>6</w:t>
            </w:r>
            <w:r>
              <w:rPr>
                <w:rFonts w:hint="eastAsia" w:ascii="方正仿宋_GB2312" w:hAnsi="方正仿宋_GB2312" w:eastAsia="方正仿宋_GB2312" w:cs="方正仿宋_GB2312"/>
                <w:b w:val="0"/>
                <w:bCs w:val="0"/>
                <w:color w:val="auto"/>
                <w:sz w:val="21"/>
                <w:szCs w:val="21"/>
                <w:highlight w:val="none"/>
                <w:lang w:val="en-US"/>
              </w:rPr>
              <w:t>mm</w:t>
            </w:r>
            <w:r>
              <w:rPr>
                <w:rFonts w:hint="eastAsia" w:ascii="方正仿宋_GB2312" w:hAnsi="方正仿宋_GB2312" w:eastAsia="方正仿宋_GB2312" w:cs="方正仿宋_GB2312"/>
                <w:b w:val="0"/>
                <w:bCs w:val="0"/>
                <w:color w:val="auto"/>
                <w:sz w:val="21"/>
                <w:szCs w:val="21"/>
                <w:highlight w:val="none"/>
                <w:lang w:val="en-US" w:eastAsia="zh-CN"/>
              </w:rPr>
              <w:t>冷轧</w:t>
            </w:r>
            <w:r>
              <w:rPr>
                <w:rFonts w:hint="eastAsia" w:ascii="方正仿宋_GB2312" w:hAnsi="方正仿宋_GB2312" w:eastAsia="方正仿宋_GB2312" w:cs="方正仿宋_GB2312"/>
                <w:b w:val="0"/>
                <w:bCs w:val="0"/>
                <w:color w:val="auto"/>
                <w:sz w:val="21"/>
                <w:szCs w:val="21"/>
                <w:highlight w:val="none"/>
                <w:lang w:val="en-US"/>
              </w:rPr>
              <w:t>钢板。</w:t>
            </w:r>
            <w:r>
              <w:rPr>
                <w:rFonts w:hint="eastAsia" w:ascii="方正仿宋_GB2312" w:hAnsi="方正仿宋_GB2312" w:eastAsia="方正仿宋_GB2312" w:cs="方正仿宋_GB2312"/>
                <w:b w:val="0"/>
                <w:bCs w:val="0"/>
                <w:color w:val="auto"/>
                <w:sz w:val="21"/>
                <w:szCs w:val="21"/>
                <w:highlight w:val="none"/>
                <w:lang w:eastAsia="zh-CN"/>
              </w:rPr>
              <w:t>冷轧钢板：①依据GB/T11253-2019，力学性能（规定塑性延伸强度≥195Mpa、抗拉强度315～430Mpa、断后伸长率≥29％），弯曲试验合格，表面质量合格，表面结构（平均粗糙度）≤0.7μm，②依据GB/T10125-2021，人造气氛腐蚀试验（盐雾试验），保护评级和外观评级均达到10级。</w:t>
            </w:r>
            <w:r>
              <w:rPr>
                <w:rFonts w:hint="eastAsia" w:ascii="方正仿宋_GB2312" w:hAnsi="方正仿宋_GB2312" w:eastAsia="方正仿宋_GB2312" w:cs="方正仿宋_GB2312"/>
                <w:b w:val="0"/>
                <w:bCs w:val="0"/>
                <w:color w:val="auto"/>
                <w:sz w:val="21"/>
                <w:szCs w:val="21"/>
                <w:highlight w:val="none"/>
                <w:lang w:val="en-US" w:eastAsia="zh-CN"/>
              </w:rPr>
              <w:t>3</w:t>
            </w:r>
            <w:r>
              <w:rPr>
                <w:rFonts w:hint="eastAsia" w:ascii="方正仿宋_GB2312" w:hAnsi="方正仿宋_GB2312" w:eastAsia="方正仿宋_GB2312" w:cs="方正仿宋_GB2312"/>
                <w:b w:val="0"/>
                <w:bCs w:val="0"/>
                <w:color w:val="auto"/>
                <w:sz w:val="21"/>
                <w:szCs w:val="21"/>
                <w:highlight w:val="none"/>
                <w:lang w:val="en-US"/>
              </w:rPr>
              <w:t>、</w:t>
            </w:r>
            <w:r>
              <w:rPr>
                <w:rFonts w:hint="eastAsia" w:ascii="方正仿宋_GB2312" w:hAnsi="方正仿宋_GB2312" w:eastAsia="方正仿宋_GB2312" w:cs="方正仿宋_GB2312"/>
                <w:b w:val="0"/>
                <w:bCs w:val="0"/>
                <w:color w:val="auto"/>
                <w:kern w:val="2"/>
                <w:sz w:val="21"/>
                <w:szCs w:val="21"/>
                <w:highlight w:val="none"/>
                <w:lang w:val="en-US" w:eastAsia="zh-CN" w:bidi="ar-SA"/>
              </w:rPr>
              <w:t>表面采用环保塑粉，静电喷塑；</w:t>
            </w:r>
          </w:p>
          <w:p w14:paraId="15CD2D0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4、</w:t>
            </w:r>
            <w:r>
              <w:rPr>
                <w:rFonts w:hint="eastAsia" w:ascii="方正仿宋_GB2312" w:hAnsi="方正仿宋_GB2312" w:eastAsia="方正仿宋_GB2312" w:cs="方正仿宋_GB2312"/>
                <w:b w:val="0"/>
                <w:bCs w:val="0"/>
                <w:color w:val="auto"/>
                <w:sz w:val="21"/>
                <w:szCs w:val="21"/>
                <w:highlight w:val="none"/>
                <w:lang w:val="en-US"/>
              </w:rPr>
              <w:t>五金件：</w:t>
            </w:r>
            <w:r>
              <w:rPr>
                <w:rFonts w:hint="eastAsia" w:ascii="方正仿宋_GB2312" w:hAnsi="方正仿宋_GB2312" w:eastAsia="方正仿宋_GB2312" w:cs="方正仿宋_GB2312"/>
                <w:b w:val="0"/>
                <w:bCs w:val="0"/>
                <w:color w:val="auto"/>
                <w:sz w:val="21"/>
                <w:szCs w:val="21"/>
                <w:highlight w:val="none"/>
                <w:lang w:val="en-US" w:eastAsia="zh-CN"/>
              </w:rPr>
              <w:t>金属拉手、锁具；</w:t>
            </w:r>
          </w:p>
          <w:p w14:paraId="24C1549F">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要求</w:t>
            </w:r>
            <w:r>
              <w:rPr>
                <w:rFonts w:hint="eastAsia" w:ascii="方正仿宋_GB2312" w:hAnsi="方正仿宋_GB2312" w:eastAsia="方正仿宋_GB2312" w:cs="方正仿宋_GB2312"/>
                <w:b w:val="0"/>
                <w:bCs w:val="0"/>
                <w:color w:val="auto"/>
                <w:sz w:val="21"/>
                <w:szCs w:val="21"/>
                <w:highlight w:val="none"/>
              </w:rPr>
              <w:t>连接安装严密、平整、端正、牢固，结合处无崩茬和松动。</w:t>
            </w:r>
          </w:p>
          <w:p w14:paraId="619E871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 w:val="0"/>
                <w:bCs w:val="0"/>
                <w:color w:val="auto"/>
                <w:sz w:val="21"/>
                <w:szCs w:val="21"/>
                <w:highlight w:val="none"/>
                <w:lang w:val="en-US" w:eastAsia="zh-CN"/>
              </w:rPr>
              <w:t>5、</w:t>
            </w:r>
            <w:r>
              <w:rPr>
                <w:rFonts w:hint="eastAsia" w:ascii="方正仿宋_GB2312" w:hAnsi="方正仿宋_GB2312" w:eastAsia="方正仿宋_GB2312" w:cs="方正仿宋_GB2312"/>
                <w:color w:val="auto"/>
                <w:szCs w:val="21"/>
                <w:highlight w:val="none"/>
              </w:rPr>
              <w:t>符合QB/T1621《家具锁》标准。通用要求：开启灵活，无卡滞，互开率符合标准要求（≤0.5%），具备基本的防撬结构。</w:t>
            </w:r>
          </w:p>
          <w:p w14:paraId="1001AC5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rPr>
            </w:pPr>
          </w:p>
        </w:tc>
      </w:tr>
      <w:tr w14:paraId="0F5E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75752E3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25</w:t>
            </w:r>
          </w:p>
        </w:tc>
        <w:tc>
          <w:tcPr>
            <w:tcW w:w="2745" w:type="dxa"/>
            <w:shd w:val="clear" w:color="auto" w:fill="FFFFFF"/>
            <w:noWrap w:val="0"/>
            <w:vAlign w:val="center"/>
          </w:tcPr>
          <w:p w14:paraId="3036C188">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kern w:val="0"/>
                <w:sz w:val="21"/>
                <w:szCs w:val="21"/>
                <w:highlight w:val="none"/>
              </w:rPr>
              <w:drawing>
                <wp:anchor distT="0" distB="0" distL="114300" distR="114300" simplePos="0" relativeHeight="251680768" behindDoc="0" locked="0" layoutInCell="1" allowOverlap="1">
                  <wp:simplePos x="0" y="0"/>
                  <wp:positionH relativeFrom="column">
                    <wp:posOffset>274955</wp:posOffset>
                  </wp:positionH>
                  <wp:positionV relativeFrom="paragraph">
                    <wp:posOffset>163195</wp:posOffset>
                  </wp:positionV>
                  <wp:extent cx="1303020" cy="1669415"/>
                  <wp:effectExtent l="0" t="0" r="11430" b="6985"/>
                  <wp:wrapTopAndBottom/>
                  <wp:docPr id="3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IMG_277"/>
                          <pic:cNvPicPr>
                            <a:picLocks noChangeAspect="1"/>
                          </pic:cNvPicPr>
                        </pic:nvPicPr>
                        <pic:blipFill>
                          <a:blip r:embed="rId30"/>
                          <a:stretch>
                            <a:fillRect/>
                          </a:stretch>
                        </pic:blipFill>
                        <pic:spPr>
                          <a:xfrm>
                            <a:off x="0" y="0"/>
                            <a:ext cx="1303020" cy="1669415"/>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eastAsia="zh-CN"/>
              </w:rPr>
              <w:t>板材4门更衣柜</w:t>
            </w:r>
          </w:p>
          <w:p w14:paraId="3B889CDB">
            <w:pPr>
              <w:keepNext w:val="0"/>
              <w:keepLines w:val="0"/>
              <w:pageBreakBefore w:val="0"/>
              <w:kinsoku/>
              <w:wordWrap/>
              <w:overflowPunct/>
              <w:topLinePunct w:val="0"/>
              <w:autoSpaceDE/>
              <w:autoSpaceDN/>
              <w:bidi w:val="0"/>
              <w:adjustRightInd/>
              <w:snapToGrid/>
              <w:spacing w:line="0" w:lineRule="atLeast"/>
              <w:ind w:left="0" w:leftChars="0" w:right="0" w:rightChars="0"/>
              <w:jc w:val="both"/>
              <w:rPr>
                <w:rFonts w:hint="eastAsia" w:ascii="方正仿宋_GB2312" w:hAnsi="方正仿宋_GB2312" w:eastAsia="方正仿宋_GB2312" w:cs="方正仿宋_GB2312"/>
                <w:color w:val="auto"/>
                <w:sz w:val="21"/>
                <w:szCs w:val="21"/>
                <w:highlight w:val="none"/>
                <w:lang w:val="en-US" w:eastAsia="zh-CN" w:bidi="zh-CN"/>
              </w:rPr>
            </w:pPr>
            <w:r>
              <w:rPr>
                <w:rFonts w:hint="eastAsia" w:ascii="方正仿宋_GB2312" w:hAnsi="方正仿宋_GB2312" w:eastAsia="方正仿宋_GB2312" w:cs="方正仿宋_GB2312"/>
                <w:color w:val="auto"/>
                <w:sz w:val="21"/>
                <w:szCs w:val="21"/>
                <w:highlight w:val="none"/>
              </w:rPr>
              <w:drawing>
                <wp:anchor distT="0" distB="0" distL="114300" distR="114300" simplePos="0" relativeHeight="251679744" behindDoc="0" locked="0" layoutInCell="1" allowOverlap="1">
                  <wp:simplePos x="0" y="0"/>
                  <wp:positionH relativeFrom="column">
                    <wp:posOffset>487045</wp:posOffset>
                  </wp:positionH>
                  <wp:positionV relativeFrom="paragraph">
                    <wp:posOffset>355600</wp:posOffset>
                  </wp:positionV>
                  <wp:extent cx="793115" cy="1703070"/>
                  <wp:effectExtent l="0" t="0" r="6985" b="11430"/>
                  <wp:wrapTopAndBottom/>
                  <wp:docPr id="37" name="图片 3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IMG_276"/>
                          <pic:cNvPicPr>
                            <a:picLocks noChangeAspect="1"/>
                          </pic:cNvPicPr>
                        </pic:nvPicPr>
                        <pic:blipFill>
                          <a:blip r:embed="rId31"/>
                          <a:stretch>
                            <a:fillRect/>
                          </a:stretch>
                        </pic:blipFill>
                        <pic:spPr>
                          <a:xfrm>
                            <a:off x="0" y="0"/>
                            <a:ext cx="793115" cy="1703070"/>
                          </a:xfrm>
                          <a:prstGeom prst="rect">
                            <a:avLst/>
                          </a:prstGeom>
                          <a:noFill/>
                          <a:ln>
                            <a:noFill/>
                          </a:ln>
                        </pic:spPr>
                      </pic:pic>
                    </a:graphicData>
                  </a:graphic>
                </wp:anchor>
              </w:drawing>
            </w:r>
          </w:p>
        </w:tc>
        <w:tc>
          <w:tcPr>
            <w:tcW w:w="951" w:type="dxa"/>
            <w:shd w:val="clear" w:color="auto" w:fill="FFFFFF"/>
            <w:noWrap w:val="0"/>
            <w:vAlign w:val="center"/>
          </w:tcPr>
          <w:p w14:paraId="27DECCAF">
            <w:pPr>
              <w:pStyle w:val="2"/>
              <w:keepNext w:val="0"/>
              <w:keepLines w:val="0"/>
              <w:pageBreakBefore w:val="0"/>
              <w:kinsoku/>
              <w:wordWrap/>
              <w:overflowPunct/>
              <w:topLinePunct w:val="0"/>
              <w:autoSpaceDE/>
              <w:autoSpaceDN/>
              <w:bidi w:val="0"/>
              <w:adjustRightInd/>
              <w:snapToGrid/>
              <w:spacing w:after="0" w:line="0" w:lineRule="atLeast"/>
              <w:rPr>
                <w:rFonts w:hint="eastAsia" w:ascii="方正仿宋_GB2312" w:hAnsi="方正仿宋_GB2312" w:eastAsia="方正仿宋_GB2312" w:cs="方正仿宋_GB2312"/>
                <w:b w:val="0"/>
                <w:bCs w:val="0"/>
                <w:color w:val="auto"/>
                <w:kern w:val="28"/>
                <w:sz w:val="21"/>
                <w:szCs w:val="21"/>
                <w:highlight w:val="none"/>
                <w:lang w:val="en-US" w:eastAsia="zh-CN" w:bidi="ar-SA"/>
              </w:rPr>
            </w:pPr>
            <w:r>
              <w:rPr>
                <w:rFonts w:hint="eastAsia" w:ascii="方正仿宋_GB2312" w:hAnsi="方正仿宋_GB2312" w:eastAsia="方正仿宋_GB2312" w:cs="方正仿宋_GB2312"/>
                <w:color w:val="auto"/>
                <w:sz w:val="21"/>
                <w:szCs w:val="21"/>
                <w:highlight w:val="none"/>
                <w:lang w:val="en-US"/>
              </w:rPr>
              <w:t>尺寸：</w:t>
            </w:r>
            <w:r>
              <w:rPr>
                <w:rFonts w:hint="eastAsia" w:ascii="方正仿宋_GB2312" w:hAnsi="方正仿宋_GB2312" w:eastAsia="方正仿宋_GB2312" w:cs="方正仿宋_GB2312"/>
                <w:color w:val="auto"/>
                <w:kern w:val="0"/>
                <w:sz w:val="21"/>
                <w:szCs w:val="21"/>
                <w:highlight w:val="none"/>
              </w:rPr>
              <w:t>800*5</w:t>
            </w:r>
            <w:r>
              <w:rPr>
                <w:rFonts w:hint="eastAsia" w:ascii="方正仿宋_GB2312" w:hAnsi="方正仿宋_GB2312" w:eastAsia="方正仿宋_GB2312" w:cs="方正仿宋_GB2312"/>
                <w:color w:val="auto"/>
                <w:kern w:val="0"/>
                <w:sz w:val="21"/>
                <w:szCs w:val="21"/>
                <w:highlight w:val="none"/>
                <w:lang w:val="en-US" w:eastAsia="zh-CN"/>
              </w:rPr>
              <w:t>0</w:t>
            </w:r>
            <w:r>
              <w:rPr>
                <w:rFonts w:hint="eastAsia" w:ascii="方正仿宋_GB2312" w:hAnsi="方正仿宋_GB2312" w:eastAsia="方正仿宋_GB2312" w:cs="方正仿宋_GB2312"/>
                <w:color w:val="auto"/>
                <w:kern w:val="0"/>
                <w:sz w:val="21"/>
                <w:szCs w:val="21"/>
                <w:highlight w:val="none"/>
              </w:rPr>
              <w:t>0*2000</w:t>
            </w:r>
          </w:p>
        </w:tc>
        <w:tc>
          <w:tcPr>
            <w:tcW w:w="5464" w:type="dxa"/>
            <w:shd w:val="clear" w:color="auto" w:fill="FFFFFF"/>
            <w:noWrap w:val="0"/>
            <w:vAlign w:val="top"/>
          </w:tcPr>
          <w:p w14:paraId="5FDF0B0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1、整体结构：</w:t>
            </w:r>
            <w:r>
              <w:rPr>
                <w:rFonts w:hint="eastAsia" w:ascii="方正仿宋_GB2312" w:hAnsi="方正仿宋_GB2312" w:eastAsia="方正仿宋_GB2312" w:cs="方正仿宋_GB2312"/>
                <w:b w:val="0"/>
                <w:bCs w:val="0"/>
                <w:color w:val="auto"/>
                <w:sz w:val="21"/>
                <w:szCs w:val="21"/>
                <w:highlight w:val="none"/>
                <w:lang w:val="en-US" w:eastAsia="zh-CN"/>
              </w:rPr>
              <w:t>每门均带锁，内置1个抽屉。1根可拆卸式晾衣竿</w:t>
            </w:r>
            <w:r>
              <w:rPr>
                <w:rFonts w:hint="eastAsia" w:ascii="方正仿宋_GB2312" w:hAnsi="方正仿宋_GB2312" w:eastAsia="方正仿宋_GB2312" w:cs="方正仿宋_GB2312"/>
                <w:color w:val="auto"/>
                <w:sz w:val="21"/>
                <w:szCs w:val="21"/>
                <w:highlight w:val="none"/>
              </w:rPr>
              <w:t>。</w:t>
            </w:r>
          </w:p>
          <w:p w14:paraId="705A525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kern w:val="2"/>
                <w:sz w:val="21"/>
                <w:szCs w:val="21"/>
                <w:highlight w:val="none"/>
                <w:lang w:val="en-US" w:eastAsia="zh-CN" w:bidi="ar-SA"/>
              </w:rPr>
            </w:pPr>
            <w:r>
              <w:rPr>
                <w:rFonts w:hint="eastAsia" w:ascii="方正仿宋_GB2312" w:hAnsi="方正仿宋_GB2312" w:eastAsia="方正仿宋_GB2312" w:cs="方正仿宋_GB2312"/>
                <w:b w:val="0"/>
                <w:bCs w:val="0"/>
                <w:color w:val="auto"/>
                <w:sz w:val="21"/>
                <w:szCs w:val="21"/>
                <w:highlight w:val="none"/>
                <w:lang w:val="en-US" w:eastAsia="zh-CN"/>
              </w:rPr>
              <w:t>2</w:t>
            </w:r>
            <w:r>
              <w:rPr>
                <w:rFonts w:hint="eastAsia" w:ascii="方正仿宋_GB2312" w:hAnsi="方正仿宋_GB2312" w:eastAsia="方正仿宋_GB2312" w:cs="方正仿宋_GB2312"/>
                <w:b w:val="0"/>
                <w:bCs w:val="0"/>
                <w:color w:val="auto"/>
                <w:sz w:val="21"/>
                <w:szCs w:val="21"/>
                <w:highlight w:val="none"/>
              </w:rPr>
              <w:t>、</w:t>
            </w:r>
            <w:r>
              <w:rPr>
                <w:rFonts w:hint="eastAsia" w:ascii="方正仿宋_GB2312" w:hAnsi="方正仿宋_GB2312" w:eastAsia="方正仿宋_GB2312" w:cs="方正仿宋_GB2312"/>
                <w:b w:val="0"/>
                <w:bCs w:val="0"/>
                <w:color w:val="auto"/>
                <w:kern w:val="2"/>
                <w:sz w:val="21"/>
                <w:szCs w:val="21"/>
                <w:highlight w:val="none"/>
                <w:lang w:val="en-US" w:eastAsia="zh-CN" w:bidi="ar-SA"/>
              </w:rPr>
              <w:t>基材：</w:t>
            </w:r>
            <w:r>
              <w:rPr>
                <w:rFonts w:hint="eastAsia" w:ascii="方正仿宋_GB2312" w:hAnsi="方正仿宋_GB2312" w:eastAsia="方正仿宋_GB2312" w:cs="方正仿宋_GB2312"/>
                <w:b w:val="0"/>
                <w:bCs w:val="0"/>
                <w:color w:val="auto"/>
                <w:sz w:val="21"/>
                <w:szCs w:val="21"/>
                <w:highlight w:val="none"/>
                <w:lang w:val="en-US" w:eastAsia="zh-CN"/>
              </w:rPr>
              <w:t>板材采用三聚氰胺板，厚度≥16mm。</w:t>
            </w:r>
          </w:p>
          <w:p w14:paraId="4A7AB40F">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3、三聚氰胺板：</w:t>
            </w:r>
          </w:p>
          <w:p w14:paraId="77FA468B">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①物理力学性能：</w:t>
            </w:r>
          </w:p>
          <w:p w14:paraId="32640D8D">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15102-2017《浸渍胶膜纸饰面纤维板和刨花板》，静曲强度≥18MPa，弹性模量≥3500MPa，内结合强度≥0.45MPa，表面胶合强度≥0.80MPa，2h吸水厚度膨胀率≤8%。</w:t>
            </w:r>
          </w:p>
          <w:p w14:paraId="3D476837">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②表面理化性能：</w:t>
            </w:r>
          </w:p>
          <w:p w14:paraId="38EDB2FF">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15102-2017，表面耐干热、表面耐龟裂、表面耐水蒸气均达到 4 级以上；表面耐污染腐蚀达到 4 级以上；表面耐香烟灼烧达到 4 级以上；表面耐磨磨耗值≤350r/100r（转数越低越耐磨）；耐光色牢度≥4级（灰度卡）。</w:t>
            </w:r>
          </w:p>
          <w:p w14:paraId="3B7C4319">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③环保健康性能：</w:t>
            </w:r>
          </w:p>
          <w:p w14:paraId="2706B212">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GB/T 39600-2021《人造板及其制品甲醛释放量分级》，甲醛释放限量达到 ENF级（≤0.025 mg/m³）；依据 GB/T 35601-2024《绿色产品评价 人造板和木质地板》，挥发性有机化合物释放浓度（7d）苯≤2μg/m³、甲苯≤20μg/m³、二甲苯≤20μg/m³、总挥发性有机化合物（TVOC）≤200μg/m³。</w:t>
            </w:r>
          </w:p>
          <w:p w14:paraId="25A2DA6C">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④抗菌防霉性能：</w:t>
            </w:r>
          </w:p>
          <w:p w14:paraId="55A875E7">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JC/T 2039-2010《抗菌防霉木质装饰板》，对大肠杆菌、金黄色葡萄球菌等常见细菌的抗菌率≥90%；黑曲霉、黄曲霉、桔青霉的防霉菌等级达到 0 级（最高防霉等级）。</w:t>
            </w:r>
          </w:p>
          <w:p w14:paraId="0EBF29B5">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⑤防火安全性能：</w:t>
            </w:r>
          </w:p>
          <w:p w14:paraId="37446774">
            <w:pPr>
              <w:pStyle w:val="2"/>
              <w:ind w:firstLine="420" w:firstLineChars="2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 GB 8624-2012《建筑材料及制品燃烧性能分级》，燃烧性能等级达到 B1级（难燃材料）；依据 GB/T 20285-2006《材料产烟毒性危险分级》，产烟毒性危险分级达到准安全一级（ZA1）。</w:t>
            </w:r>
          </w:p>
          <w:p w14:paraId="564B83B7">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4、封边条</w:t>
            </w:r>
          </w:p>
          <w:p w14:paraId="2E9BA13F">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①采用优质环保 PVC/ABS 封边条。依据 QB/T 4463-2013《家具用封边条技术要求》及相关国家标准：</w:t>
            </w:r>
          </w:p>
          <w:p w14:paraId="55301214">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②环保性能：甲醛释放量、氯乙烯单体、可迁移元素（铅、镉、铬、汞等）、邻苯二甲酸酯（塑化剂）均需未检出。</w:t>
            </w:r>
          </w:p>
          <w:p w14:paraId="6F8724E4">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③抗菌防霉：抗菌率≥90%，防霉等级达到0级。</w:t>
            </w:r>
          </w:p>
          <w:p w14:paraId="4689EAC4">
            <w:pPr>
              <w:pStyle w:val="2"/>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④理化性能：耐干热性、耐开裂性、耐老化性测试合格；耐磨性磨30转后无露底；耐光色牢度≥4级。</w:t>
            </w:r>
          </w:p>
          <w:p w14:paraId="09B68AE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⑤板件全部四周均需进行封边处理；其中板件厚度≥20mm的，应采用厚度≥2.0mm的PVC封边条；板件厚度＜20mm的，应采用厚度≥1.0mm的PVC封边条。</w:t>
            </w:r>
          </w:p>
          <w:p w14:paraId="0969333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5、</w:t>
            </w:r>
            <w:r>
              <w:rPr>
                <w:rFonts w:hint="eastAsia" w:ascii="方正仿宋_GB2312" w:hAnsi="方正仿宋_GB2312" w:eastAsia="方正仿宋_GB2312" w:cs="方正仿宋_GB2312"/>
                <w:b w:val="0"/>
                <w:bCs w:val="0"/>
                <w:color w:val="auto"/>
                <w:sz w:val="21"/>
                <w:szCs w:val="21"/>
                <w:highlight w:val="none"/>
                <w:lang w:val="en-US"/>
              </w:rPr>
              <w:t>五金件</w:t>
            </w:r>
          </w:p>
          <w:p w14:paraId="794680C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①</w:t>
            </w:r>
            <w:r>
              <w:rPr>
                <w:rFonts w:hint="eastAsia" w:ascii="方正仿宋_GB2312" w:hAnsi="方正仿宋_GB2312" w:eastAsia="方正仿宋_GB2312" w:cs="方正仿宋_GB2312"/>
                <w:color w:val="auto"/>
                <w:szCs w:val="21"/>
                <w:highlight w:val="none"/>
              </w:rPr>
              <w:t>铰链（门铰）</w:t>
            </w:r>
          </w:p>
          <w:p w14:paraId="1ADA639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执行标准：符合现行国家标准或行业标准（如QB/T2189）中关于杯状暗铰链的技术要求。</w:t>
            </w:r>
          </w:p>
          <w:p w14:paraId="04BB079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color w:val="auto"/>
                <w:szCs w:val="21"/>
                <w:highlight w:val="none"/>
              </w:rPr>
              <w:t>耐久性测试循环次数≥50,000次，试验后铰链功能正常，无断裂、无卡滞，门板下沉量符合标准要求。</w:t>
            </w:r>
          </w:p>
          <w:p w14:paraId="68E9016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耐腐蚀性：依据GB/T10125进行中性盐雾试验（NSS）≥48小时，保护评级（Rp）≥9级（表面无红锈）。</w:t>
            </w:r>
          </w:p>
          <w:p w14:paraId="227281B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②</w:t>
            </w:r>
            <w:r>
              <w:rPr>
                <w:rFonts w:hint="eastAsia" w:ascii="方正仿宋_GB2312" w:hAnsi="方正仿宋_GB2312" w:eastAsia="方正仿宋_GB2312" w:cs="方正仿宋_GB2312"/>
                <w:color w:val="auto"/>
                <w:szCs w:val="21"/>
                <w:highlight w:val="none"/>
              </w:rPr>
              <w:t>导轨（抽屉滑轨）</w:t>
            </w:r>
          </w:p>
          <w:p w14:paraId="0D4CD46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执行标准：符合现行国家标准或行业标准（如QB/T2454）关于抽屉导轨的技术要求。</w:t>
            </w:r>
          </w:p>
          <w:p w14:paraId="49688B8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性能要求：垂直向下静载荷≥200N（确保抽屉满载不变形），水平侧向稳定性测试合格。</w:t>
            </w:r>
          </w:p>
          <w:p w14:paraId="55E1434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耐久性：循环测试≥80,000次无损坏，抽拉顺畅。</w:t>
            </w:r>
          </w:p>
          <w:p w14:paraId="7BBE4E1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③</w:t>
            </w:r>
            <w:r>
              <w:rPr>
                <w:rFonts w:hint="eastAsia" w:ascii="方正仿宋_GB2312" w:hAnsi="方正仿宋_GB2312" w:eastAsia="方正仿宋_GB2312" w:cs="方正仿宋_GB2312"/>
                <w:color w:val="auto"/>
                <w:szCs w:val="21"/>
                <w:highlight w:val="none"/>
              </w:rPr>
              <w:t>连接件（三合一/二合一）</w:t>
            </w:r>
          </w:p>
          <w:p w14:paraId="521DAB9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执行标准：符合现行国家标准（如GB/T28203）关于家具连接件的技术要求。</w:t>
            </w:r>
          </w:p>
          <w:p w14:paraId="1E7ECFF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力学性能：偏心体抗拉强度≥250N，预埋件抗拔力≥600N，确保柜体连接牢固，长期使用不松动。</w:t>
            </w:r>
          </w:p>
          <w:p w14:paraId="6C6A8B7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lang w:val="en-US" w:eastAsia="zh-CN"/>
              </w:rPr>
              <w:t>④</w:t>
            </w:r>
            <w:r>
              <w:rPr>
                <w:rFonts w:hint="eastAsia" w:ascii="方正仿宋_GB2312" w:hAnsi="方正仿宋_GB2312" w:eastAsia="方正仿宋_GB2312" w:cs="方正仿宋_GB2312"/>
                <w:color w:val="auto"/>
                <w:szCs w:val="21"/>
                <w:highlight w:val="none"/>
              </w:rPr>
              <w:t>锁具执行标准：符合QB/T1621《家具锁》标准。</w:t>
            </w:r>
          </w:p>
          <w:p w14:paraId="6B0712B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bidi="ar"/>
              </w:rPr>
            </w:pPr>
            <w:r>
              <w:rPr>
                <w:rFonts w:hint="eastAsia" w:ascii="方正仿宋_GB2312" w:hAnsi="方正仿宋_GB2312" w:eastAsia="方正仿宋_GB2312" w:cs="方正仿宋_GB2312"/>
                <w:color w:val="auto"/>
                <w:szCs w:val="21"/>
                <w:highlight w:val="none"/>
              </w:rPr>
              <w:t>通用要求：开启灵活，无卡滞，互开率符合标准要求（≤0.5%），具备基本的防撬结构。</w:t>
            </w:r>
            <w:r>
              <w:rPr>
                <w:rFonts w:hint="eastAsia" w:ascii="方正仿宋_GB2312" w:hAnsi="方正仿宋_GB2312" w:eastAsia="方正仿宋_GB2312" w:cs="方正仿宋_GB2312"/>
                <w:b w:val="0"/>
                <w:bCs w:val="0"/>
                <w:color w:val="auto"/>
                <w:sz w:val="21"/>
                <w:szCs w:val="21"/>
                <w:highlight w:val="none"/>
                <w:lang w:val="en-US" w:eastAsia="zh-CN" w:bidi="ar"/>
              </w:rPr>
              <w:t>、外观评级（Rᴀ）均达到10级。</w:t>
            </w:r>
          </w:p>
        </w:tc>
      </w:tr>
      <w:tr w14:paraId="4F4C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7C2F6D07">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bidi="ar"/>
              </w:rPr>
              <w:t>2</w:t>
            </w:r>
            <w:r>
              <w:rPr>
                <w:rFonts w:hint="eastAsia" w:ascii="方正仿宋_GB2312" w:hAnsi="方正仿宋_GB2312" w:eastAsia="方正仿宋_GB2312" w:cs="方正仿宋_GB2312"/>
                <w:color w:val="auto"/>
                <w:sz w:val="21"/>
                <w:szCs w:val="21"/>
                <w:highlight w:val="none"/>
                <w:lang w:val="en-US" w:eastAsia="zh-CN" w:bidi="ar"/>
              </w:rPr>
              <w:t>6</w:t>
            </w:r>
          </w:p>
        </w:tc>
        <w:tc>
          <w:tcPr>
            <w:tcW w:w="2745" w:type="dxa"/>
            <w:shd w:val="clear" w:color="auto" w:fill="auto"/>
            <w:noWrap w:val="0"/>
            <w:vAlign w:val="center"/>
          </w:tcPr>
          <w:p w14:paraId="3A353B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2"/>
                <w:sz w:val="24"/>
                <w:szCs w:val="24"/>
                <w:u w:val="none"/>
                <w:lang w:val="en-US" w:eastAsia="zh-CN" w:bidi="ar-SA"/>
              </w:rPr>
            </w:pPr>
            <w:r>
              <w:rPr>
                <w:rFonts w:hint="eastAsia" w:ascii="方正仿宋_GB2312" w:hAnsi="方正仿宋_GB2312" w:eastAsia="方正仿宋_GB2312" w:cs="方正仿宋_GB2312"/>
                <w:i w:val="0"/>
                <w:iCs w:val="0"/>
                <w:color w:val="000000"/>
                <w:kern w:val="0"/>
                <w:sz w:val="24"/>
                <w:szCs w:val="24"/>
                <w:u w:val="none"/>
                <w:lang w:val="en-US" w:eastAsia="zh-CN" w:bidi="ar"/>
              </w:rPr>
              <w:drawing>
                <wp:inline distT="0" distB="0" distL="114300" distR="114300">
                  <wp:extent cx="1619885" cy="1485265"/>
                  <wp:effectExtent l="0" t="0" r="18415" b="63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32"/>
                          <a:stretch>
                            <a:fillRect/>
                          </a:stretch>
                        </pic:blipFill>
                        <pic:spPr>
                          <a:xfrm>
                            <a:off x="0" y="0"/>
                            <a:ext cx="1619885" cy="1485265"/>
                          </a:xfrm>
                          <a:prstGeom prst="rect">
                            <a:avLst/>
                          </a:prstGeom>
                          <a:noFill/>
                          <a:ln w="9525">
                            <a:noFill/>
                          </a:ln>
                        </pic:spPr>
                      </pic:pic>
                    </a:graphicData>
                  </a:graphic>
                </wp:inline>
              </w:drawing>
            </w:r>
          </w:p>
        </w:tc>
        <w:tc>
          <w:tcPr>
            <w:tcW w:w="951" w:type="dxa"/>
            <w:shd w:val="clear" w:color="auto" w:fill="FFFFFF"/>
            <w:noWrap w:val="0"/>
            <w:vAlign w:val="center"/>
          </w:tcPr>
          <w:p w14:paraId="69D55A5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bidi="ar"/>
              </w:rPr>
              <w:t>规格尺寸1980*900*1700</w:t>
            </w:r>
          </w:p>
        </w:tc>
        <w:tc>
          <w:tcPr>
            <w:tcW w:w="5464" w:type="dxa"/>
            <w:shd w:val="clear" w:color="auto" w:fill="FFFFFF"/>
            <w:noWrap w:val="0"/>
            <w:vAlign w:val="top"/>
          </w:tcPr>
          <w:p w14:paraId="1B575001">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bidi="ar"/>
              </w:rPr>
            </w:pPr>
            <w:r>
              <w:rPr>
                <w:rFonts w:hint="eastAsia" w:ascii="方正仿宋_GB2312" w:hAnsi="方正仿宋_GB2312" w:eastAsia="方正仿宋_GB2312" w:cs="方正仿宋_GB2312"/>
                <w:b w:val="0"/>
                <w:bCs w:val="0"/>
                <w:color w:val="auto"/>
                <w:sz w:val="21"/>
                <w:szCs w:val="21"/>
                <w:highlight w:val="none"/>
                <w:lang w:val="en-US" w:bidi="ar"/>
              </w:rPr>
              <w:t>1、产品制造标准：执行GB/T3325-20</w:t>
            </w:r>
            <w:r>
              <w:rPr>
                <w:rFonts w:hint="eastAsia" w:ascii="方正仿宋_GB2312" w:hAnsi="方正仿宋_GB2312" w:eastAsia="方正仿宋_GB2312" w:cs="方正仿宋_GB2312"/>
                <w:b w:val="0"/>
                <w:bCs w:val="0"/>
                <w:color w:val="auto"/>
                <w:sz w:val="21"/>
                <w:szCs w:val="21"/>
                <w:highlight w:val="none"/>
                <w:lang w:val="en-US" w:eastAsia="zh-CN" w:bidi="ar"/>
              </w:rPr>
              <w:t>24</w:t>
            </w:r>
            <w:r>
              <w:rPr>
                <w:rFonts w:hint="eastAsia" w:ascii="方正仿宋_GB2312" w:hAnsi="方正仿宋_GB2312" w:eastAsia="方正仿宋_GB2312" w:cs="方正仿宋_GB2312"/>
                <w:b w:val="0"/>
                <w:bCs w:val="0"/>
                <w:color w:val="auto"/>
                <w:sz w:val="21"/>
                <w:szCs w:val="21"/>
                <w:highlight w:val="none"/>
                <w:lang w:val="en-US" w:bidi="ar"/>
              </w:rPr>
              <w:t>《金属家具通用技术条件》。</w:t>
            </w:r>
          </w:p>
          <w:p w14:paraId="5AF02DF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bidi="ar"/>
              </w:rPr>
            </w:pPr>
            <w:r>
              <w:rPr>
                <w:rFonts w:hint="eastAsia" w:ascii="方正仿宋_GB2312" w:hAnsi="方正仿宋_GB2312" w:eastAsia="方正仿宋_GB2312" w:cs="方正仿宋_GB2312"/>
                <w:b w:val="0"/>
                <w:bCs w:val="0"/>
                <w:color w:val="auto"/>
                <w:sz w:val="21"/>
                <w:szCs w:val="21"/>
                <w:highlight w:val="none"/>
                <w:lang w:val="en-US" w:bidi="ar"/>
              </w:rPr>
              <w:t>2、加工工艺：采用激光切割机、数控折弯机、数控弯管机、注塑机、自动点焊接机等加工设备，配合模具加工，保证产品尺寸精确度，焊接无灰渣、气孔、焊瘤，无脱焊、虚焊、焊穿；精细打磨，光洁平整。</w:t>
            </w:r>
          </w:p>
          <w:p w14:paraId="0A492FD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bidi="ar"/>
              </w:rPr>
            </w:pPr>
            <w:r>
              <w:rPr>
                <w:rFonts w:hint="eastAsia" w:ascii="方正仿宋_GB2312" w:hAnsi="方正仿宋_GB2312" w:eastAsia="方正仿宋_GB2312" w:cs="方正仿宋_GB2312"/>
                <w:b w:val="0"/>
                <w:bCs w:val="0"/>
                <w:color w:val="auto"/>
                <w:sz w:val="21"/>
                <w:szCs w:val="21"/>
                <w:highlight w:val="none"/>
                <w:lang w:val="en-US" w:bidi="ar"/>
              </w:rPr>
              <w:t>3、涂装工艺：各金属部件采用酸洗、水洗、磷化、钝化、固化等工艺处理后，进入全自动喷涂线喷涂环氧聚酯热固粉末，经恒温烘烤热固，喷涂厚度</w:t>
            </w:r>
            <w:r>
              <w:rPr>
                <w:rFonts w:hint="eastAsia" w:ascii="方正仿宋_GB2312" w:hAnsi="方正仿宋_GB2312" w:eastAsia="方正仿宋_GB2312" w:cs="方正仿宋_GB2312"/>
                <w:b w:val="0"/>
                <w:bCs w:val="0"/>
                <w:color w:val="auto"/>
                <w:sz w:val="21"/>
                <w:szCs w:val="21"/>
                <w:highlight w:val="none"/>
                <w:lang w:val="en-US" w:eastAsia="zh-CN" w:bidi="ar"/>
              </w:rPr>
              <w:t>60-130μm</w:t>
            </w:r>
            <w:r>
              <w:rPr>
                <w:rFonts w:hint="eastAsia" w:ascii="方正仿宋_GB2312" w:hAnsi="方正仿宋_GB2312" w:eastAsia="方正仿宋_GB2312" w:cs="方正仿宋_GB2312"/>
                <w:b w:val="0"/>
                <w:bCs w:val="0"/>
                <w:color w:val="auto"/>
                <w:sz w:val="21"/>
                <w:szCs w:val="21"/>
                <w:highlight w:val="none"/>
                <w:lang w:val="en-US" w:bidi="ar"/>
              </w:rPr>
              <w:t>，硬度不低于2B。</w:t>
            </w:r>
          </w:p>
          <w:p w14:paraId="22F4687F">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bidi="ar"/>
              </w:rPr>
            </w:pPr>
            <w:r>
              <w:rPr>
                <w:rFonts w:hint="eastAsia" w:ascii="方正仿宋_GB2312" w:hAnsi="方正仿宋_GB2312" w:eastAsia="方正仿宋_GB2312" w:cs="方正仿宋_GB2312"/>
                <w:b w:val="0"/>
                <w:bCs w:val="0"/>
                <w:color w:val="auto"/>
                <w:sz w:val="21"/>
                <w:szCs w:val="21"/>
                <w:highlight w:val="none"/>
                <w:lang w:val="en-US" w:bidi="ar"/>
              </w:rPr>
              <w:t>4、</w:t>
            </w:r>
            <w:r>
              <w:rPr>
                <w:rFonts w:hint="eastAsia" w:ascii="方正仿宋_GB2312" w:hAnsi="方正仿宋_GB2312" w:eastAsia="方正仿宋_GB2312" w:cs="方正仿宋_GB2312"/>
                <w:b w:val="0"/>
                <w:bCs w:val="0"/>
                <w:color w:val="auto"/>
                <w:sz w:val="21"/>
                <w:szCs w:val="21"/>
                <w:highlight w:val="none"/>
                <w:lang w:val="en-US" w:eastAsia="zh-CN" w:bidi="ar"/>
              </w:rPr>
              <w:t>立柱和主横梁采用壁厚1.2mm，40mm方管制作</w:t>
            </w:r>
            <w:r>
              <w:rPr>
                <w:rFonts w:hint="eastAsia" w:ascii="方正仿宋_GB2312" w:hAnsi="方正仿宋_GB2312" w:eastAsia="方正仿宋_GB2312" w:cs="方正仿宋_GB2312"/>
                <w:b w:val="0"/>
                <w:bCs w:val="0"/>
                <w:color w:val="auto"/>
                <w:sz w:val="21"/>
                <w:szCs w:val="21"/>
                <w:highlight w:val="none"/>
                <w:lang w:bidi="ar"/>
              </w:rPr>
              <w:t>。</w:t>
            </w:r>
          </w:p>
          <w:p w14:paraId="2371B57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bidi="ar"/>
              </w:rPr>
              <w:t>5、床铺板材质：实木条组合而成，经过防腐、防虫、耐酸碱处理。每套床含2张50mm厚棕垫，经过防虫处理。</w:t>
            </w:r>
          </w:p>
        </w:tc>
      </w:tr>
      <w:tr w14:paraId="24DD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90" w:type="dxa"/>
            <w:shd w:val="clear" w:color="auto" w:fill="FFFFFF"/>
            <w:noWrap w:val="0"/>
            <w:vAlign w:val="center"/>
          </w:tcPr>
          <w:p w14:paraId="1EF859BF">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27</w:t>
            </w:r>
          </w:p>
        </w:tc>
        <w:tc>
          <w:tcPr>
            <w:tcW w:w="2745" w:type="dxa"/>
            <w:shd w:val="clear" w:color="auto" w:fill="FFFFFF"/>
            <w:noWrap w:val="0"/>
            <w:vAlign w:val="center"/>
          </w:tcPr>
          <w:p w14:paraId="2CE6F85B">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83840" behindDoc="0" locked="0" layoutInCell="1" allowOverlap="1">
                  <wp:simplePos x="0" y="0"/>
                  <wp:positionH relativeFrom="column">
                    <wp:posOffset>350520</wp:posOffset>
                  </wp:positionH>
                  <wp:positionV relativeFrom="paragraph">
                    <wp:posOffset>347980</wp:posOffset>
                  </wp:positionV>
                  <wp:extent cx="692150" cy="838200"/>
                  <wp:effectExtent l="0" t="0" r="12700" b="0"/>
                  <wp:wrapTopAndBottom/>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pic:cNvPicPr>
                            <a:picLocks noChangeAspect="1"/>
                          </pic:cNvPicPr>
                        </pic:nvPicPr>
                        <pic:blipFill>
                          <a:blip r:embed="rId33"/>
                          <a:stretch>
                            <a:fillRect/>
                          </a:stretch>
                        </pic:blipFill>
                        <pic:spPr>
                          <a:xfrm>
                            <a:off x="0" y="0"/>
                            <a:ext cx="692150" cy="838200"/>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eastAsia="zh-CN"/>
              </w:rPr>
              <w:t>实木</w:t>
            </w:r>
            <w:r>
              <w:rPr>
                <w:rFonts w:hint="eastAsia" w:ascii="方正仿宋_GB2312" w:hAnsi="方正仿宋_GB2312" w:eastAsia="方正仿宋_GB2312" w:cs="方正仿宋_GB2312"/>
                <w:color w:val="auto"/>
                <w:sz w:val="21"/>
                <w:szCs w:val="21"/>
                <w:highlight w:val="none"/>
                <w:lang w:val="en-US"/>
              </w:rPr>
              <w:t>凳子</w:t>
            </w:r>
          </w:p>
        </w:tc>
        <w:tc>
          <w:tcPr>
            <w:tcW w:w="951" w:type="dxa"/>
            <w:shd w:val="clear" w:color="auto" w:fill="FFFFFF"/>
            <w:noWrap w:val="0"/>
            <w:vAlign w:val="center"/>
          </w:tcPr>
          <w:p w14:paraId="1E4A48B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规格尺寸：</w:t>
            </w:r>
            <w:r>
              <w:rPr>
                <w:rFonts w:hint="eastAsia" w:ascii="方正仿宋_GB2312" w:hAnsi="方正仿宋_GB2312" w:eastAsia="方正仿宋_GB2312" w:cs="方正仿宋_GB2312"/>
                <w:color w:val="auto"/>
                <w:sz w:val="21"/>
                <w:szCs w:val="21"/>
                <w:highlight w:val="none"/>
              </w:rPr>
              <w:t>450*350*450</w:t>
            </w:r>
          </w:p>
        </w:tc>
        <w:tc>
          <w:tcPr>
            <w:tcW w:w="5464" w:type="dxa"/>
            <w:shd w:val="clear" w:color="auto" w:fill="FFFFFF"/>
            <w:noWrap w:val="0"/>
            <w:vAlign w:val="top"/>
          </w:tcPr>
          <w:p w14:paraId="4F285764">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eastAsia="zh-CN"/>
              </w:rPr>
            </w:pPr>
            <w:r>
              <w:rPr>
                <w:rFonts w:hint="eastAsia" w:ascii="方正仿宋_GB2312" w:hAnsi="方正仿宋_GB2312" w:eastAsia="方正仿宋_GB2312" w:cs="方正仿宋_GB2312"/>
                <w:b w:val="0"/>
                <w:bCs w:val="0"/>
                <w:color w:val="auto"/>
                <w:sz w:val="21"/>
                <w:szCs w:val="21"/>
                <w:highlight w:val="none"/>
              </w:rPr>
              <w:t>基材：全椿木实木材质，具有闪亮</w:t>
            </w:r>
            <w:r>
              <w:rPr>
                <w:rFonts w:hint="eastAsia" w:ascii="方正仿宋_GB2312" w:hAnsi="方正仿宋_GB2312" w:eastAsia="方正仿宋_GB2312" w:cs="方正仿宋_GB2312"/>
                <w:b w:val="0"/>
                <w:bCs w:val="0"/>
                <w:color w:val="auto"/>
                <w:sz w:val="21"/>
                <w:szCs w:val="21"/>
                <w:highlight w:val="none"/>
                <w:lang w:val="en-US" w:eastAsia="zh-CN"/>
              </w:rPr>
              <w:t>光滑</w:t>
            </w:r>
            <w:r>
              <w:rPr>
                <w:rFonts w:hint="eastAsia" w:ascii="方正仿宋_GB2312" w:hAnsi="方正仿宋_GB2312" w:eastAsia="方正仿宋_GB2312" w:cs="方正仿宋_GB2312"/>
                <w:b w:val="0"/>
                <w:bCs w:val="0"/>
                <w:color w:val="auto"/>
                <w:sz w:val="21"/>
                <w:szCs w:val="21"/>
                <w:highlight w:val="none"/>
              </w:rPr>
              <w:t>的表面，年轮明显，所有木材均经过防潮、防虫、防腐处理，面材木纹自然清晰；油漆：采用环保</w:t>
            </w:r>
            <w:r>
              <w:rPr>
                <w:rFonts w:hint="eastAsia" w:ascii="方正仿宋_GB2312" w:hAnsi="方正仿宋_GB2312" w:eastAsia="方正仿宋_GB2312" w:cs="方正仿宋_GB2312"/>
                <w:b w:val="0"/>
                <w:bCs w:val="0"/>
                <w:color w:val="auto"/>
                <w:sz w:val="21"/>
                <w:szCs w:val="21"/>
                <w:highlight w:val="none"/>
                <w:lang w:val="en-US" w:eastAsia="zh-CN"/>
              </w:rPr>
              <w:t>清漆</w:t>
            </w:r>
            <w:r>
              <w:rPr>
                <w:rFonts w:hint="eastAsia" w:ascii="方正仿宋_GB2312" w:hAnsi="方正仿宋_GB2312" w:eastAsia="方正仿宋_GB2312" w:cs="方正仿宋_GB2312"/>
                <w:b w:val="0"/>
                <w:bCs w:val="0"/>
                <w:color w:val="auto"/>
                <w:sz w:val="21"/>
                <w:szCs w:val="21"/>
                <w:highlight w:val="none"/>
              </w:rPr>
              <w:t>，油漆无颗粒，漆膜硬度高，表面光滑明净。</w:t>
            </w:r>
          </w:p>
        </w:tc>
      </w:tr>
      <w:tr w14:paraId="1229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590" w:type="dxa"/>
            <w:shd w:val="clear" w:color="auto" w:fill="FFFFFF"/>
            <w:noWrap w:val="0"/>
            <w:vAlign w:val="center"/>
          </w:tcPr>
          <w:p w14:paraId="4C1A72D3">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28</w:t>
            </w:r>
          </w:p>
        </w:tc>
        <w:tc>
          <w:tcPr>
            <w:tcW w:w="2745" w:type="dxa"/>
            <w:shd w:val="clear" w:color="auto" w:fill="FFFFFF"/>
            <w:noWrap w:val="0"/>
            <w:vAlign w:val="center"/>
          </w:tcPr>
          <w:p w14:paraId="798E5FDF">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t>穿衣镜</w:t>
            </w:r>
            <w:r>
              <w:rPr>
                <w:rFonts w:hint="eastAsia" w:ascii="方正仿宋_GB2312" w:hAnsi="方正仿宋_GB2312" w:eastAsia="方正仿宋_GB2312" w:cs="方正仿宋_GB2312"/>
                <w:color w:val="auto"/>
                <w:sz w:val="21"/>
                <w:szCs w:val="21"/>
                <w:highlight w:val="none"/>
                <w:lang w:val="en-US" w:eastAsia="zh-CN"/>
              </w:rPr>
              <w:t>片</w:t>
            </w: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84864" behindDoc="0" locked="0" layoutInCell="1" allowOverlap="1">
                  <wp:simplePos x="0" y="0"/>
                  <wp:positionH relativeFrom="column">
                    <wp:posOffset>572770</wp:posOffset>
                  </wp:positionH>
                  <wp:positionV relativeFrom="paragraph">
                    <wp:posOffset>207645</wp:posOffset>
                  </wp:positionV>
                  <wp:extent cx="469900" cy="821690"/>
                  <wp:effectExtent l="0" t="0" r="6350" b="16510"/>
                  <wp:wrapTopAndBottom/>
                  <wp:docPr id="3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pic:cNvPicPr>
                            <a:picLocks noChangeAspect="1"/>
                          </pic:cNvPicPr>
                        </pic:nvPicPr>
                        <pic:blipFill>
                          <a:blip r:embed="rId34"/>
                          <a:stretch>
                            <a:fillRect/>
                          </a:stretch>
                        </pic:blipFill>
                        <pic:spPr>
                          <a:xfrm>
                            <a:off x="0" y="0"/>
                            <a:ext cx="469900" cy="821690"/>
                          </a:xfrm>
                          <a:prstGeom prst="rect">
                            <a:avLst/>
                          </a:prstGeom>
                          <a:noFill/>
                          <a:ln>
                            <a:noFill/>
                          </a:ln>
                        </pic:spPr>
                      </pic:pic>
                    </a:graphicData>
                  </a:graphic>
                </wp:anchor>
              </w:drawing>
            </w:r>
          </w:p>
        </w:tc>
        <w:tc>
          <w:tcPr>
            <w:tcW w:w="951" w:type="dxa"/>
            <w:shd w:val="clear" w:color="auto" w:fill="FFFFFF"/>
            <w:noWrap w:val="0"/>
            <w:vAlign w:val="center"/>
          </w:tcPr>
          <w:p w14:paraId="0794168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t>规格尺寸：600</w:t>
            </w:r>
            <w:r>
              <w:rPr>
                <w:rFonts w:hint="eastAsia" w:ascii="方正仿宋_GB2312" w:hAnsi="方正仿宋_GB2312" w:eastAsia="方正仿宋_GB2312" w:cs="方正仿宋_GB2312"/>
                <w:color w:val="auto"/>
                <w:sz w:val="21"/>
                <w:szCs w:val="21"/>
                <w:highlight w:val="none"/>
                <w:lang w:val="en-US" w:eastAsia="zh-CN"/>
              </w:rPr>
              <w:t>*</w:t>
            </w:r>
            <w:r>
              <w:rPr>
                <w:rFonts w:hint="eastAsia" w:ascii="方正仿宋_GB2312" w:hAnsi="方正仿宋_GB2312" w:eastAsia="方正仿宋_GB2312" w:cs="方正仿宋_GB2312"/>
                <w:color w:val="auto"/>
                <w:sz w:val="21"/>
                <w:szCs w:val="21"/>
                <w:highlight w:val="none"/>
                <w:lang w:val="en-US"/>
              </w:rPr>
              <w:t>1600</w:t>
            </w:r>
            <w:r>
              <w:rPr>
                <w:rFonts w:hint="eastAsia" w:ascii="方正仿宋_GB2312" w:hAnsi="方正仿宋_GB2312" w:eastAsia="方正仿宋_GB2312" w:cs="方正仿宋_GB2312"/>
                <w:color w:val="auto"/>
                <w:sz w:val="21"/>
                <w:szCs w:val="21"/>
                <w:highlight w:val="none"/>
                <w:lang w:val="en-US" w:eastAsia="zh-CN"/>
              </w:rPr>
              <w:t>*</w:t>
            </w:r>
            <w:r>
              <w:rPr>
                <w:rFonts w:hint="eastAsia" w:ascii="方正仿宋_GB2312" w:hAnsi="方正仿宋_GB2312" w:eastAsia="方正仿宋_GB2312" w:cs="方正仿宋_GB2312"/>
                <w:color w:val="auto"/>
                <w:sz w:val="21"/>
                <w:szCs w:val="21"/>
                <w:highlight w:val="none"/>
                <w:lang w:val="en-US"/>
              </w:rPr>
              <w:t>5</w:t>
            </w:r>
          </w:p>
        </w:tc>
        <w:tc>
          <w:tcPr>
            <w:tcW w:w="5464" w:type="dxa"/>
            <w:shd w:val="clear" w:color="auto" w:fill="FFFFFF"/>
            <w:noWrap w:val="0"/>
            <w:vAlign w:val="top"/>
          </w:tcPr>
          <w:p w14:paraId="57123A5D">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rPr>
              <w:t>底材料：超白玻璃含底层防爆膜</w:t>
            </w:r>
          </w:p>
          <w:p w14:paraId="42784424">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rPr>
              <w:t>工艺：激光切割圆角平滑处理</w:t>
            </w:r>
          </w:p>
          <w:p w14:paraId="6FFCA300">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rPr>
              <w:t>四角打孔配垫片和装配五金件，五金件为不锈钢材质</w:t>
            </w:r>
            <w:r>
              <w:rPr>
                <w:rFonts w:hint="eastAsia" w:ascii="方正仿宋_GB2312" w:hAnsi="方正仿宋_GB2312" w:eastAsia="方正仿宋_GB2312" w:cs="方正仿宋_GB2312"/>
                <w:b w:val="0"/>
                <w:bCs w:val="0"/>
                <w:color w:val="auto"/>
                <w:sz w:val="21"/>
                <w:szCs w:val="21"/>
                <w:highlight w:val="none"/>
                <w:lang w:val="en-US" w:eastAsia="zh-CN"/>
              </w:rPr>
              <w:t>。</w:t>
            </w:r>
          </w:p>
        </w:tc>
      </w:tr>
      <w:tr w14:paraId="769A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590" w:type="dxa"/>
            <w:shd w:val="clear" w:color="auto" w:fill="FFFFFF"/>
            <w:noWrap w:val="0"/>
            <w:vAlign w:val="center"/>
          </w:tcPr>
          <w:p w14:paraId="6F25015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29</w:t>
            </w:r>
          </w:p>
        </w:tc>
        <w:tc>
          <w:tcPr>
            <w:tcW w:w="2745" w:type="dxa"/>
            <w:shd w:val="clear" w:color="auto" w:fill="FFFFFF"/>
            <w:noWrap w:val="0"/>
            <w:vAlign w:val="center"/>
          </w:tcPr>
          <w:p w14:paraId="23FF0E0B">
            <w:pPr>
              <w:keepNext w:val="0"/>
              <w:keepLines w:val="0"/>
              <w:pageBreakBefore w:val="0"/>
              <w:kinsoku/>
              <w:wordWrap/>
              <w:overflowPunct/>
              <w:topLinePunct w:val="0"/>
              <w:autoSpaceDE/>
              <w:autoSpaceDN/>
              <w:bidi w:val="0"/>
              <w:adjustRightInd/>
              <w:snapToGrid/>
              <w:spacing w:line="0" w:lineRule="atLeast"/>
              <w:jc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drawing>
                <wp:anchor distT="0" distB="0" distL="114300" distR="114300" simplePos="0" relativeHeight="251685888" behindDoc="0" locked="0" layoutInCell="1" allowOverlap="1">
                  <wp:simplePos x="0" y="0"/>
                  <wp:positionH relativeFrom="column">
                    <wp:posOffset>537210</wp:posOffset>
                  </wp:positionH>
                  <wp:positionV relativeFrom="paragraph">
                    <wp:posOffset>-193675</wp:posOffset>
                  </wp:positionV>
                  <wp:extent cx="777875" cy="702945"/>
                  <wp:effectExtent l="0" t="0" r="3175" b="1905"/>
                  <wp:wrapTopAndBottom/>
                  <wp:docPr id="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3"/>
                          <pic:cNvPicPr>
                            <a:picLocks noChangeAspect="1"/>
                          </pic:cNvPicPr>
                        </pic:nvPicPr>
                        <pic:blipFill>
                          <a:blip r:embed="rId34"/>
                          <a:stretch>
                            <a:fillRect/>
                          </a:stretch>
                        </pic:blipFill>
                        <pic:spPr>
                          <a:xfrm>
                            <a:off x="0" y="0"/>
                            <a:ext cx="777875" cy="702945"/>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eastAsia="zh-CN"/>
              </w:rPr>
              <w:t>镜片</w:t>
            </w:r>
          </w:p>
        </w:tc>
        <w:tc>
          <w:tcPr>
            <w:tcW w:w="951" w:type="dxa"/>
            <w:shd w:val="clear" w:color="auto" w:fill="FFFFFF"/>
            <w:noWrap w:val="0"/>
            <w:vAlign w:val="center"/>
          </w:tcPr>
          <w:p w14:paraId="63C99D0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规格尺寸：500</w:t>
            </w:r>
            <w:r>
              <w:rPr>
                <w:rFonts w:hint="eastAsia" w:ascii="方正仿宋_GB2312" w:hAnsi="方正仿宋_GB2312" w:eastAsia="方正仿宋_GB2312" w:cs="方正仿宋_GB2312"/>
                <w:color w:val="auto"/>
                <w:sz w:val="21"/>
                <w:szCs w:val="21"/>
                <w:highlight w:val="none"/>
                <w:lang w:val="en-US" w:eastAsia="zh-CN"/>
              </w:rPr>
              <w:t>*</w:t>
            </w:r>
            <w:r>
              <w:rPr>
                <w:rFonts w:hint="eastAsia" w:ascii="方正仿宋_GB2312" w:hAnsi="方正仿宋_GB2312" w:eastAsia="方正仿宋_GB2312" w:cs="方正仿宋_GB2312"/>
                <w:color w:val="auto"/>
                <w:sz w:val="21"/>
                <w:szCs w:val="21"/>
                <w:highlight w:val="none"/>
                <w:lang w:val="en-US"/>
              </w:rPr>
              <w:t>600</w:t>
            </w:r>
            <w:r>
              <w:rPr>
                <w:rFonts w:hint="eastAsia" w:ascii="方正仿宋_GB2312" w:hAnsi="方正仿宋_GB2312" w:eastAsia="方正仿宋_GB2312" w:cs="方正仿宋_GB2312"/>
                <w:color w:val="auto"/>
                <w:sz w:val="21"/>
                <w:szCs w:val="21"/>
                <w:highlight w:val="none"/>
                <w:lang w:val="en-US" w:eastAsia="zh-CN"/>
              </w:rPr>
              <w:t>*</w:t>
            </w:r>
            <w:r>
              <w:rPr>
                <w:rFonts w:hint="eastAsia" w:ascii="方正仿宋_GB2312" w:hAnsi="方正仿宋_GB2312" w:eastAsia="方正仿宋_GB2312" w:cs="方正仿宋_GB2312"/>
                <w:color w:val="auto"/>
                <w:sz w:val="21"/>
                <w:szCs w:val="21"/>
                <w:highlight w:val="none"/>
                <w:lang w:val="en-US"/>
              </w:rPr>
              <w:t>5</w:t>
            </w:r>
          </w:p>
        </w:tc>
        <w:tc>
          <w:tcPr>
            <w:tcW w:w="5464" w:type="dxa"/>
            <w:shd w:val="clear" w:color="auto" w:fill="FFFFFF"/>
            <w:noWrap w:val="0"/>
            <w:vAlign w:val="top"/>
          </w:tcPr>
          <w:p w14:paraId="690ADE59">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rPr>
              <w:t>底材料：超白玻璃含底层防爆膜</w:t>
            </w:r>
          </w:p>
          <w:p w14:paraId="35100908">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rPr>
              <w:t>工艺：激光切割圆角平滑处理</w:t>
            </w:r>
          </w:p>
          <w:p w14:paraId="535B645B">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rPr>
              <w:t>四角打孔配垫片和装配五金件，五金件为不锈钢材质</w:t>
            </w:r>
            <w:r>
              <w:rPr>
                <w:rFonts w:hint="eastAsia" w:ascii="方正仿宋_GB2312" w:hAnsi="方正仿宋_GB2312" w:eastAsia="方正仿宋_GB2312" w:cs="方正仿宋_GB2312"/>
                <w:b w:val="0"/>
                <w:bCs w:val="0"/>
                <w:color w:val="auto"/>
                <w:sz w:val="21"/>
                <w:szCs w:val="21"/>
                <w:highlight w:val="none"/>
                <w:lang w:val="en-US" w:eastAsia="zh-CN"/>
              </w:rPr>
              <w:t>。</w:t>
            </w:r>
          </w:p>
        </w:tc>
      </w:tr>
      <w:tr w14:paraId="6D68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0" w:type="dxa"/>
            <w:shd w:val="clear" w:color="auto" w:fill="FFFFFF"/>
            <w:noWrap w:val="0"/>
            <w:vAlign w:val="center"/>
          </w:tcPr>
          <w:p w14:paraId="104BB652">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30</w:t>
            </w:r>
          </w:p>
        </w:tc>
        <w:tc>
          <w:tcPr>
            <w:tcW w:w="2745" w:type="dxa"/>
            <w:shd w:val="clear" w:color="auto" w:fill="FFFFFF"/>
            <w:noWrap w:val="0"/>
            <w:vAlign w:val="center"/>
          </w:tcPr>
          <w:p w14:paraId="0AA08ADE">
            <w:pPr>
              <w:keepNext w:val="0"/>
              <w:keepLines w:val="0"/>
              <w:pageBreakBefore w:val="0"/>
              <w:kinsoku/>
              <w:wordWrap/>
              <w:overflowPunct/>
              <w:topLinePunct w:val="0"/>
              <w:autoSpaceDE/>
              <w:autoSpaceDN/>
              <w:bidi w:val="0"/>
              <w:adjustRightInd/>
              <w:snapToGrid/>
              <w:spacing w:line="0" w:lineRule="atLeast"/>
              <w:ind w:firstLine="210" w:firstLineChars="100"/>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drawing>
                <wp:inline distT="0" distB="0" distL="114300" distR="114300">
                  <wp:extent cx="906780" cy="1362710"/>
                  <wp:effectExtent l="0" t="0" r="7620" b="889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5"/>
                          <a:stretch>
                            <a:fillRect/>
                          </a:stretch>
                        </pic:blipFill>
                        <pic:spPr>
                          <a:xfrm>
                            <a:off x="0" y="0"/>
                            <a:ext cx="906780" cy="1362710"/>
                          </a:xfrm>
                          <a:prstGeom prst="rect">
                            <a:avLst/>
                          </a:prstGeom>
                          <a:noFill/>
                          <a:ln>
                            <a:noFill/>
                          </a:ln>
                        </pic:spPr>
                      </pic:pic>
                    </a:graphicData>
                  </a:graphic>
                </wp:inline>
              </w:drawing>
            </w:r>
          </w:p>
          <w:p w14:paraId="2BC498AA">
            <w:pPr>
              <w:keepNext w:val="0"/>
              <w:keepLines w:val="0"/>
              <w:pageBreakBefore w:val="0"/>
              <w:kinsoku/>
              <w:wordWrap/>
              <w:overflowPunct/>
              <w:topLinePunct w:val="0"/>
              <w:autoSpaceDE/>
              <w:autoSpaceDN/>
              <w:bidi w:val="0"/>
              <w:adjustRightInd/>
              <w:snapToGrid/>
              <w:spacing w:line="0" w:lineRule="atLeast"/>
              <w:ind w:firstLine="210" w:firstLineChars="100"/>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四层</w:t>
            </w:r>
            <w:r>
              <w:rPr>
                <w:rFonts w:hint="eastAsia" w:ascii="方正仿宋_GB2312" w:hAnsi="方正仿宋_GB2312" w:eastAsia="方正仿宋_GB2312" w:cs="方正仿宋_GB2312"/>
                <w:color w:val="auto"/>
                <w:sz w:val="21"/>
                <w:szCs w:val="21"/>
                <w:highlight w:val="none"/>
                <w:lang w:val="en-US"/>
              </w:rPr>
              <w:t>冷轧钢</w:t>
            </w:r>
            <w:r>
              <w:rPr>
                <w:rFonts w:hint="eastAsia" w:ascii="方正仿宋_GB2312" w:hAnsi="方正仿宋_GB2312" w:eastAsia="方正仿宋_GB2312" w:cs="方正仿宋_GB2312"/>
                <w:color w:val="auto"/>
                <w:sz w:val="21"/>
                <w:szCs w:val="21"/>
                <w:highlight w:val="none"/>
                <w:lang w:val="en-US" w:eastAsia="zh-CN"/>
              </w:rPr>
              <w:t>货架</w:t>
            </w:r>
          </w:p>
        </w:tc>
        <w:tc>
          <w:tcPr>
            <w:tcW w:w="951" w:type="dxa"/>
            <w:shd w:val="clear" w:color="auto" w:fill="FFFFFF"/>
            <w:noWrap w:val="0"/>
            <w:vAlign w:val="center"/>
          </w:tcPr>
          <w:p w14:paraId="7A23301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rPr>
              <w:t>规格尺寸：高2000*长1800*进深600</w:t>
            </w:r>
          </w:p>
          <w:p w14:paraId="4B8A1120">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color w:val="auto"/>
                <w:sz w:val="21"/>
                <w:szCs w:val="21"/>
                <w:highlight w:val="none"/>
                <w:lang w:val="en-US"/>
              </w:rPr>
            </w:pPr>
          </w:p>
        </w:tc>
        <w:tc>
          <w:tcPr>
            <w:tcW w:w="5464" w:type="dxa"/>
            <w:shd w:val="clear" w:color="auto" w:fill="FFFFFF"/>
            <w:noWrap w:val="0"/>
            <w:vAlign w:val="top"/>
          </w:tcPr>
          <w:p w14:paraId="0D579F74">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eastAsia="zh-CN"/>
              </w:rPr>
              <w:t>1、整体结构：</w:t>
            </w:r>
            <w:r>
              <w:rPr>
                <w:rFonts w:hint="eastAsia" w:ascii="方正仿宋_GB2312" w:hAnsi="方正仿宋_GB2312" w:eastAsia="方正仿宋_GB2312" w:cs="方正仿宋_GB2312"/>
                <w:color w:val="auto"/>
                <w:sz w:val="21"/>
                <w:szCs w:val="21"/>
                <w:highlight w:val="none"/>
                <w:lang w:val="en-US"/>
              </w:rPr>
              <w:t>每组货架四层置物板</w:t>
            </w:r>
            <w:r>
              <w:rPr>
                <w:rFonts w:hint="eastAsia" w:ascii="方正仿宋_GB2312" w:hAnsi="方正仿宋_GB2312" w:eastAsia="方正仿宋_GB2312" w:cs="方正仿宋_GB2312"/>
                <w:color w:val="auto"/>
                <w:sz w:val="21"/>
                <w:szCs w:val="21"/>
                <w:highlight w:val="none"/>
                <w:lang w:val="en-US" w:eastAsia="zh-CN"/>
              </w:rPr>
              <w:t>，</w:t>
            </w:r>
            <w:r>
              <w:rPr>
                <w:rFonts w:hint="eastAsia" w:ascii="方正仿宋_GB2312" w:hAnsi="方正仿宋_GB2312" w:eastAsia="方正仿宋_GB2312" w:cs="方正仿宋_GB2312"/>
                <w:color w:val="auto"/>
                <w:sz w:val="21"/>
                <w:szCs w:val="21"/>
                <w:highlight w:val="none"/>
                <w:lang w:val="en-US"/>
              </w:rPr>
              <w:t>每层置物板可活动调节</w:t>
            </w:r>
            <w:r>
              <w:rPr>
                <w:rFonts w:hint="eastAsia" w:ascii="方正仿宋_GB2312" w:hAnsi="方正仿宋_GB2312" w:eastAsia="方正仿宋_GB2312" w:cs="方正仿宋_GB2312"/>
                <w:color w:val="auto"/>
                <w:sz w:val="21"/>
                <w:szCs w:val="21"/>
                <w:highlight w:val="none"/>
                <w:lang w:val="en-US" w:eastAsia="zh-CN"/>
              </w:rPr>
              <w:t>，货架承重柱和置物板具有加强筋。货架</w:t>
            </w:r>
            <w:r>
              <w:rPr>
                <w:rFonts w:hint="eastAsia" w:ascii="方正仿宋_GB2312" w:hAnsi="方正仿宋_GB2312" w:eastAsia="方正仿宋_GB2312" w:cs="方正仿宋_GB2312"/>
                <w:color w:val="auto"/>
                <w:sz w:val="21"/>
                <w:szCs w:val="21"/>
                <w:highlight w:val="none"/>
                <w:lang w:val="en-US"/>
              </w:rPr>
              <w:t>颜色亚光色。</w:t>
            </w:r>
          </w:p>
          <w:p w14:paraId="3FBE2FCF">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rPr>
            </w:pPr>
            <w:r>
              <w:rPr>
                <w:rFonts w:hint="eastAsia" w:ascii="方正仿宋_GB2312" w:hAnsi="方正仿宋_GB2312" w:eastAsia="方正仿宋_GB2312" w:cs="方正仿宋_GB2312"/>
                <w:b w:val="0"/>
                <w:bCs w:val="0"/>
                <w:color w:val="auto"/>
                <w:sz w:val="21"/>
                <w:szCs w:val="21"/>
                <w:highlight w:val="none"/>
                <w:lang w:val="en-US" w:eastAsia="zh-CN"/>
              </w:rPr>
              <w:t>2</w:t>
            </w:r>
            <w:r>
              <w:rPr>
                <w:rFonts w:hint="eastAsia" w:ascii="方正仿宋_GB2312" w:hAnsi="方正仿宋_GB2312" w:eastAsia="方正仿宋_GB2312" w:cs="方正仿宋_GB2312"/>
                <w:b w:val="0"/>
                <w:bCs w:val="0"/>
                <w:color w:val="auto"/>
                <w:sz w:val="21"/>
                <w:szCs w:val="21"/>
                <w:highlight w:val="none"/>
                <w:lang w:val="en-US"/>
              </w:rPr>
              <w:t>、产品采用冷轧钢板。置物板的厚度为1.0mm，下有加强筋，加强筋和横管厚度1.5mm，货架立柱厚2.0MM。</w:t>
            </w:r>
          </w:p>
          <w:p w14:paraId="7739D20B">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3</w:t>
            </w:r>
            <w:r>
              <w:rPr>
                <w:rFonts w:hint="eastAsia" w:ascii="方正仿宋_GB2312" w:hAnsi="方正仿宋_GB2312" w:eastAsia="方正仿宋_GB2312" w:cs="方正仿宋_GB2312"/>
                <w:b w:val="0"/>
                <w:bCs w:val="0"/>
                <w:color w:val="auto"/>
                <w:sz w:val="21"/>
                <w:szCs w:val="21"/>
                <w:highlight w:val="none"/>
                <w:lang w:val="en-US"/>
              </w:rPr>
              <w:t>、表面处理</w:t>
            </w:r>
            <w:r>
              <w:rPr>
                <w:rFonts w:hint="eastAsia" w:ascii="方正仿宋_GB2312" w:hAnsi="方正仿宋_GB2312" w:eastAsia="方正仿宋_GB2312" w:cs="方正仿宋_GB2312"/>
                <w:b w:val="0"/>
                <w:bCs w:val="0"/>
                <w:color w:val="auto"/>
                <w:sz w:val="21"/>
                <w:szCs w:val="21"/>
                <w:highlight w:val="none"/>
                <w:lang w:val="en-US" w:eastAsia="zh-CN"/>
              </w:rPr>
              <w:t>，环保塑粉静电喷塑。</w:t>
            </w:r>
          </w:p>
        </w:tc>
      </w:tr>
      <w:tr w14:paraId="1CF4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9" w:hRule="atLeast"/>
        </w:trPr>
        <w:tc>
          <w:tcPr>
            <w:tcW w:w="590" w:type="dxa"/>
            <w:shd w:val="clear" w:color="auto" w:fill="FFFFFF"/>
            <w:noWrap w:val="0"/>
            <w:vAlign w:val="center"/>
          </w:tcPr>
          <w:p w14:paraId="5245EE2B">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31</w:t>
            </w:r>
          </w:p>
        </w:tc>
        <w:tc>
          <w:tcPr>
            <w:tcW w:w="2745" w:type="dxa"/>
            <w:shd w:val="clear" w:color="auto" w:fill="FFFFFF"/>
            <w:noWrap w:val="0"/>
            <w:vAlign w:val="center"/>
          </w:tcPr>
          <w:p w14:paraId="7EE29EFD">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rPr>
              <w:drawing>
                <wp:anchor distT="0" distB="0" distL="114300" distR="114300" simplePos="0" relativeHeight="251660288" behindDoc="0" locked="0" layoutInCell="1" allowOverlap="1">
                  <wp:simplePos x="0" y="0"/>
                  <wp:positionH relativeFrom="column">
                    <wp:posOffset>359410</wp:posOffset>
                  </wp:positionH>
                  <wp:positionV relativeFrom="paragraph">
                    <wp:posOffset>354330</wp:posOffset>
                  </wp:positionV>
                  <wp:extent cx="946785" cy="1685290"/>
                  <wp:effectExtent l="0" t="0" r="5715" b="10160"/>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6"/>
                          <a:stretch>
                            <a:fillRect/>
                          </a:stretch>
                        </pic:blipFill>
                        <pic:spPr>
                          <a:xfrm>
                            <a:off x="0" y="0"/>
                            <a:ext cx="946785" cy="1685290"/>
                          </a:xfrm>
                          <a:prstGeom prst="rect">
                            <a:avLst/>
                          </a:prstGeom>
                          <a:noFill/>
                          <a:ln>
                            <a:noFill/>
                          </a:ln>
                        </pic:spPr>
                      </pic:pic>
                    </a:graphicData>
                  </a:graphic>
                </wp:anchor>
              </w:drawing>
            </w:r>
            <w:r>
              <w:rPr>
                <w:rFonts w:hint="eastAsia" w:ascii="方正仿宋_GB2312" w:hAnsi="方正仿宋_GB2312" w:eastAsia="方正仿宋_GB2312" w:cs="方正仿宋_GB2312"/>
                <w:color w:val="auto"/>
                <w:sz w:val="21"/>
                <w:szCs w:val="21"/>
                <w:highlight w:val="none"/>
                <w:lang w:val="en-US" w:eastAsia="zh-CN"/>
              </w:rPr>
              <w:t>女12门鞋柜</w:t>
            </w:r>
          </w:p>
        </w:tc>
        <w:tc>
          <w:tcPr>
            <w:tcW w:w="951" w:type="dxa"/>
            <w:shd w:val="clear" w:color="auto" w:fill="FFFFFF"/>
            <w:noWrap w:val="0"/>
            <w:vAlign w:val="center"/>
          </w:tcPr>
          <w:p w14:paraId="500A56C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t>规格尺寸：</w:t>
            </w:r>
            <w:r>
              <w:rPr>
                <w:rFonts w:hint="eastAsia" w:ascii="方正仿宋_GB2312" w:hAnsi="方正仿宋_GB2312" w:eastAsia="方正仿宋_GB2312" w:cs="方正仿宋_GB2312"/>
                <w:color w:val="auto"/>
                <w:sz w:val="21"/>
                <w:szCs w:val="21"/>
                <w:highlight w:val="none"/>
              </w:rPr>
              <w:t>高2000*宽900*进深400mm。</w:t>
            </w:r>
          </w:p>
        </w:tc>
        <w:tc>
          <w:tcPr>
            <w:tcW w:w="5464" w:type="dxa"/>
            <w:vMerge w:val="restart"/>
            <w:shd w:val="clear" w:color="auto" w:fill="FFFFFF"/>
            <w:noWrap w:val="0"/>
            <w:vAlign w:val="top"/>
          </w:tcPr>
          <w:p w14:paraId="79656F99">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1、整体结构：</w:t>
            </w:r>
            <w:r>
              <w:rPr>
                <w:rFonts w:hint="eastAsia" w:ascii="方正仿宋_GB2312" w:hAnsi="方正仿宋_GB2312" w:eastAsia="方正仿宋_GB2312" w:cs="方正仿宋_GB2312"/>
                <w:color w:val="auto"/>
                <w:sz w:val="21"/>
                <w:szCs w:val="21"/>
                <w:highlight w:val="none"/>
                <w:lang w:val="en-US" w:eastAsia="zh-CN" w:bidi="ar"/>
              </w:rPr>
              <w:t>每</w:t>
            </w:r>
            <w:r>
              <w:rPr>
                <w:rFonts w:hint="eastAsia" w:ascii="方正仿宋_GB2312" w:hAnsi="方正仿宋_GB2312" w:eastAsia="方正仿宋_GB2312" w:cs="方正仿宋_GB2312"/>
                <w:color w:val="auto"/>
                <w:sz w:val="21"/>
                <w:szCs w:val="21"/>
                <w:highlight w:val="none"/>
                <w:lang w:val="en-US" w:eastAsia="zh-CN"/>
              </w:rPr>
              <w:t>门均带锁，带姓名卡槽，内置1张可移动隔板。</w:t>
            </w:r>
          </w:p>
          <w:p w14:paraId="6852CCB6">
            <w:pPr>
              <w:keepNext w:val="0"/>
              <w:keepLines w:val="0"/>
              <w:pageBreakBefore w:val="0"/>
              <w:widowControl/>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2</w:t>
            </w:r>
            <w:r>
              <w:rPr>
                <w:rFonts w:hint="eastAsia" w:ascii="方正仿宋_GB2312" w:hAnsi="方正仿宋_GB2312" w:eastAsia="方正仿宋_GB2312" w:cs="方正仿宋_GB2312"/>
                <w:b w:val="0"/>
                <w:bCs w:val="0"/>
                <w:color w:val="auto"/>
                <w:sz w:val="21"/>
                <w:szCs w:val="21"/>
                <w:highlight w:val="none"/>
              </w:rPr>
              <w:t>、</w:t>
            </w:r>
            <w:r>
              <w:rPr>
                <w:rFonts w:hint="eastAsia" w:ascii="方正仿宋_GB2312" w:hAnsi="方正仿宋_GB2312" w:eastAsia="方正仿宋_GB2312" w:cs="方正仿宋_GB2312"/>
                <w:b w:val="0"/>
                <w:bCs w:val="0"/>
                <w:color w:val="auto"/>
                <w:sz w:val="21"/>
                <w:szCs w:val="21"/>
                <w:highlight w:val="none"/>
                <w:lang w:val="en-US" w:eastAsia="zh-CN"/>
              </w:rPr>
              <w:t>厚度裸板0.6</w:t>
            </w:r>
            <w:r>
              <w:rPr>
                <w:rFonts w:hint="eastAsia" w:ascii="方正仿宋_GB2312" w:hAnsi="方正仿宋_GB2312" w:eastAsia="方正仿宋_GB2312" w:cs="方正仿宋_GB2312"/>
                <w:b w:val="0"/>
                <w:bCs w:val="0"/>
                <w:color w:val="auto"/>
                <w:sz w:val="21"/>
                <w:szCs w:val="21"/>
                <w:highlight w:val="none"/>
              </w:rPr>
              <w:t>mm冷轧钢板</w:t>
            </w:r>
            <w:r>
              <w:rPr>
                <w:rFonts w:hint="eastAsia" w:ascii="方正仿宋_GB2312" w:hAnsi="方正仿宋_GB2312" w:eastAsia="方正仿宋_GB2312" w:cs="方正仿宋_GB2312"/>
                <w:b w:val="0"/>
                <w:bCs w:val="0"/>
                <w:color w:val="auto"/>
                <w:sz w:val="21"/>
                <w:szCs w:val="21"/>
                <w:highlight w:val="none"/>
                <w:lang w:eastAsia="zh-CN"/>
              </w:rPr>
              <w:t>，冷轧钢板：①依据GB/T11253-2019，力学性能（规定塑性延伸强度≥195Mpa、抗拉强度315～430Mpa、断后伸长率≥29％），弯曲试验合格，表面质量合格，表面结构（平均粗糙度）≤0.7μm，②依据GB/T10125-2021，人造气氛腐蚀试验（盐雾试验），保护评级和外观评级均达到10级。</w:t>
            </w:r>
          </w:p>
          <w:p w14:paraId="3DFA2B3F">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3</w:t>
            </w:r>
            <w:r>
              <w:rPr>
                <w:rFonts w:hint="eastAsia" w:ascii="方正仿宋_GB2312" w:hAnsi="方正仿宋_GB2312" w:eastAsia="方正仿宋_GB2312" w:cs="方正仿宋_GB2312"/>
                <w:b w:val="0"/>
                <w:bCs w:val="0"/>
                <w:color w:val="auto"/>
                <w:sz w:val="21"/>
                <w:szCs w:val="21"/>
                <w:highlight w:val="none"/>
                <w:lang w:val="en-US"/>
              </w:rPr>
              <w:t>、</w:t>
            </w:r>
            <w:r>
              <w:rPr>
                <w:rFonts w:hint="eastAsia" w:ascii="方正仿宋_GB2312" w:hAnsi="方正仿宋_GB2312" w:eastAsia="方正仿宋_GB2312" w:cs="方正仿宋_GB2312"/>
                <w:b w:val="0"/>
                <w:bCs w:val="0"/>
                <w:color w:val="auto"/>
                <w:sz w:val="21"/>
                <w:szCs w:val="21"/>
                <w:highlight w:val="none"/>
                <w:lang w:val="en-US" w:eastAsia="zh-CN"/>
              </w:rPr>
              <w:t>表面环保塑粉，静电喷塑；</w:t>
            </w:r>
          </w:p>
          <w:p w14:paraId="0614267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4、</w:t>
            </w:r>
            <w:r>
              <w:rPr>
                <w:rFonts w:hint="eastAsia" w:ascii="方正仿宋_GB2312" w:hAnsi="方正仿宋_GB2312" w:eastAsia="方正仿宋_GB2312" w:cs="方正仿宋_GB2312"/>
                <w:b w:val="0"/>
                <w:bCs w:val="0"/>
                <w:color w:val="auto"/>
                <w:sz w:val="21"/>
                <w:szCs w:val="21"/>
                <w:highlight w:val="none"/>
                <w:lang w:val="en-US"/>
              </w:rPr>
              <w:t>五金件：</w:t>
            </w:r>
            <w:r>
              <w:rPr>
                <w:rFonts w:hint="eastAsia" w:ascii="方正仿宋_GB2312" w:hAnsi="方正仿宋_GB2312" w:eastAsia="方正仿宋_GB2312" w:cs="方正仿宋_GB2312"/>
                <w:b w:val="0"/>
                <w:bCs w:val="0"/>
                <w:color w:val="auto"/>
                <w:sz w:val="21"/>
                <w:szCs w:val="21"/>
                <w:highlight w:val="none"/>
                <w:lang w:val="en-US" w:eastAsia="zh-CN"/>
              </w:rPr>
              <w:t>金属拉手、锁具；</w:t>
            </w:r>
          </w:p>
          <w:p w14:paraId="2BBB8A5A">
            <w:pPr>
              <w:pStyle w:val="2"/>
              <w:keepNext w:val="0"/>
              <w:keepLines w:val="0"/>
              <w:pageBreakBefore w:val="0"/>
              <w:kinsoku/>
              <w:wordWrap/>
              <w:overflowPunct/>
              <w:topLinePunct w:val="0"/>
              <w:autoSpaceDE/>
              <w:autoSpaceDN/>
              <w:bidi w:val="0"/>
              <w:adjustRightInd/>
              <w:snapToGrid/>
              <w:spacing w:after="0"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lang w:val="en-US" w:eastAsia="zh-CN"/>
              </w:rPr>
              <w:t>要求</w:t>
            </w:r>
            <w:r>
              <w:rPr>
                <w:rFonts w:hint="eastAsia" w:ascii="方正仿宋_GB2312" w:hAnsi="方正仿宋_GB2312" w:eastAsia="方正仿宋_GB2312" w:cs="方正仿宋_GB2312"/>
                <w:b w:val="0"/>
                <w:bCs w:val="0"/>
                <w:color w:val="auto"/>
                <w:sz w:val="21"/>
                <w:szCs w:val="21"/>
                <w:highlight w:val="none"/>
              </w:rPr>
              <w:t>连接安装严密、平整、端正、牢固，结合处无崩茬和松动。</w:t>
            </w:r>
          </w:p>
          <w:p w14:paraId="38BA3D8E">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 w:val="0"/>
                <w:bCs w:val="0"/>
                <w:color w:val="auto"/>
                <w:sz w:val="21"/>
                <w:szCs w:val="21"/>
                <w:highlight w:val="none"/>
                <w:lang w:val="en-US" w:eastAsia="zh-CN"/>
              </w:rPr>
              <w:t>5、</w:t>
            </w:r>
            <w:r>
              <w:rPr>
                <w:rFonts w:hint="eastAsia" w:ascii="方正仿宋_GB2312" w:hAnsi="方正仿宋_GB2312" w:eastAsia="方正仿宋_GB2312" w:cs="方正仿宋_GB2312"/>
                <w:color w:val="auto"/>
                <w:szCs w:val="21"/>
                <w:highlight w:val="none"/>
              </w:rPr>
              <w:t>符合QB/T1621《家具锁》标准。</w:t>
            </w:r>
          </w:p>
          <w:p w14:paraId="17B67F9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通用要求：开启灵活，无卡滞，互开率符合标准要求（≤0.5%），具备基本的防撬结构。</w:t>
            </w:r>
          </w:p>
          <w:p w14:paraId="570330DC">
            <w:pPr>
              <w:keepNext w:val="0"/>
              <w:keepLines w:val="0"/>
              <w:pageBreakBefore w:val="0"/>
              <w:kinsoku/>
              <w:wordWrap/>
              <w:overflowPunct/>
              <w:topLinePunct w:val="0"/>
              <w:autoSpaceDE/>
              <w:autoSpaceDN/>
              <w:bidi w:val="0"/>
              <w:adjustRightInd/>
              <w:snapToGrid/>
              <w:spacing w:line="0" w:lineRule="atLeast"/>
              <w:jc w:val="left"/>
              <w:rPr>
                <w:rFonts w:hint="eastAsia" w:ascii="方正仿宋_GB2312" w:hAnsi="方正仿宋_GB2312" w:eastAsia="方正仿宋_GB2312" w:cs="方正仿宋_GB2312"/>
                <w:b w:val="0"/>
                <w:bCs w:val="0"/>
                <w:color w:val="auto"/>
                <w:sz w:val="21"/>
                <w:szCs w:val="21"/>
                <w:highlight w:val="none"/>
                <w:lang w:val="en-US" w:eastAsia="zh-CN"/>
              </w:rPr>
            </w:pPr>
          </w:p>
        </w:tc>
      </w:tr>
      <w:tr w14:paraId="0089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1" w:hRule="atLeast"/>
        </w:trPr>
        <w:tc>
          <w:tcPr>
            <w:tcW w:w="590" w:type="dxa"/>
            <w:shd w:val="clear" w:color="auto" w:fill="FFFFFF"/>
            <w:noWrap w:val="0"/>
            <w:vAlign w:val="center"/>
          </w:tcPr>
          <w:p w14:paraId="03D133F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方正仿宋_GB2312" w:hAnsi="方正仿宋_GB2312" w:eastAsia="方正仿宋_GB2312" w:cs="方正仿宋_GB2312"/>
                <w:color w:val="auto"/>
                <w:sz w:val="21"/>
                <w:szCs w:val="21"/>
                <w:highlight w:val="none"/>
                <w:lang w:val="en-US" w:eastAsia="zh-CN" w:bidi="ar"/>
              </w:rPr>
            </w:pPr>
            <w:r>
              <w:rPr>
                <w:rFonts w:hint="eastAsia" w:ascii="方正仿宋_GB2312" w:hAnsi="方正仿宋_GB2312" w:eastAsia="方正仿宋_GB2312" w:cs="方正仿宋_GB2312"/>
                <w:color w:val="auto"/>
                <w:sz w:val="21"/>
                <w:szCs w:val="21"/>
                <w:highlight w:val="none"/>
                <w:lang w:val="en-US" w:eastAsia="zh-CN" w:bidi="ar"/>
              </w:rPr>
              <w:t>32</w:t>
            </w:r>
          </w:p>
        </w:tc>
        <w:tc>
          <w:tcPr>
            <w:tcW w:w="2745" w:type="dxa"/>
            <w:shd w:val="clear" w:color="auto" w:fill="FFFFFF"/>
            <w:noWrap w:val="0"/>
            <w:vAlign w:val="center"/>
          </w:tcPr>
          <w:p w14:paraId="4C0FBCC9">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drawing>
                <wp:inline distT="0" distB="0" distL="114300" distR="114300">
                  <wp:extent cx="1228725" cy="1544320"/>
                  <wp:effectExtent l="0" t="0" r="9525"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7"/>
                          <a:stretch>
                            <a:fillRect/>
                          </a:stretch>
                        </pic:blipFill>
                        <pic:spPr>
                          <a:xfrm>
                            <a:off x="0" y="0"/>
                            <a:ext cx="1228725" cy="1544320"/>
                          </a:xfrm>
                          <a:prstGeom prst="rect">
                            <a:avLst/>
                          </a:prstGeom>
                          <a:noFill/>
                          <a:ln>
                            <a:noFill/>
                          </a:ln>
                        </pic:spPr>
                      </pic:pic>
                    </a:graphicData>
                  </a:graphic>
                </wp:inline>
              </w:drawing>
            </w:r>
          </w:p>
          <w:p w14:paraId="799AAF87">
            <w:pPr>
              <w:pStyle w:val="2"/>
              <w:keepNext w:val="0"/>
              <w:keepLines w:val="0"/>
              <w:pageBreakBefore w:val="0"/>
              <w:kinsoku/>
              <w:wordWrap/>
              <w:overflowPunct/>
              <w:topLinePunct w:val="0"/>
              <w:autoSpaceDE/>
              <w:autoSpaceDN/>
              <w:bidi w:val="0"/>
              <w:adjustRightInd/>
              <w:snapToGrid/>
              <w:spacing w:after="0" w:line="0" w:lineRule="atLeast"/>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男15门鞋柜</w:t>
            </w:r>
          </w:p>
        </w:tc>
        <w:tc>
          <w:tcPr>
            <w:tcW w:w="951" w:type="dxa"/>
            <w:shd w:val="clear" w:color="auto" w:fill="FFFFFF"/>
            <w:noWrap w:val="0"/>
            <w:vAlign w:val="center"/>
          </w:tcPr>
          <w:p w14:paraId="00722B87">
            <w:pPr>
              <w:keepNext w:val="0"/>
              <w:keepLines w:val="0"/>
              <w:pageBreakBefore w:val="0"/>
              <w:widowControl/>
              <w:kinsoku/>
              <w:wordWrap/>
              <w:overflowPunct/>
              <w:topLinePunct w:val="0"/>
              <w:autoSpaceDE/>
              <w:autoSpaceDN/>
              <w:bidi w:val="0"/>
              <w:adjustRightInd/>
              <w:snapToGrid/>
              <w:spacing w:line="0" w:lineRule="atLeast"/>
              <w:jc w:val="both"/>
              <w:textAlignment w:val="center"/>
              <w:rPr>
                <w:rFonts w:hint="eastAsia" w:ascii="方正仿宋_GB2312" w:hAnsi="方正仿宋_GB2312" w:eastAsia="方正仿宋_GB2312" w:cs="方正仿宋_GB2312"/>
                <w:color w:val="auto"/>
                <w:sz w:val="21"/>
                <w:szCs w:val="21"/>
                <w:highlight w:val="none"/>
                <w:lang w:val="en-US"/>
              </w:rPr>
            </w:pPr>
            <w:r>
              <w:rPr>
                <w:rFonts w:hint="eastAsia" w:ascii="方正仿宋_GB2312" w:hAnsi="方正仿宋_GB2312" w:eastAsia="方正仿宋_GB2312" w:cs="方正仿宋_GB2312"/>
                <w:color w:val="auto"/>
                <w:sz w:val="21"/>
                <w:szCs w:val="21"/>
                <w:highlight w:val="none"/>
                <w:lang w:val="en-US"/>
              </w:rPr>
              <w:t>规格尺寸：</w:t>
            </w:r>
            <w:r>
              <w:rPr>
                <w:rFonts w:hint="eastAsia" w:ascii="方正仿宋_GB2312" w:hAnsi="方正仿宋_GB2312" w:eastAsia="方正仿宋_GB2312" w:cs="方正仿宋_GB2312"/>
                <w:color w:val="auto"/>
                <w:sz w:val="21"/>
                <w:szCs w:val="21"/>
                <w:highlight w:val="none"/>
              </w:rPr>
              <w:t>高2000*宽900*进深400mm。</w:t>
            </w:r>
          </w:p>
        </w:tc>
        <w:tc>
          <w:tcPr>
            <w:tcW w:w="5464" w:type="dxa"/>
            <w:vMerge w:val="continue"/>
            <w:shd w:val="clear" w:color="auto" w:fill="FFFFFF"/>
            <w:noWrap w:val="0"/>
            <w:vAlign w:val="center"/>
          </w:tcPr>
          <w:p w14:paraId="38817A94">
            <w:pPr>
              <w:keepNext w:val="0"/>
              <w:keepLines w:val="0"/>
              <w:pageBreakBefore w:val="0"/>
              <w:kinsoku/>
              <w:wordWrap/>
              <w:overflowPunct/>
              <w:topLinePunct w:val="0"/>
              <w:autoSpaceDE/>
              <w:autoSpaceDN/>
              <w:bidi w:val="0"/>
              <w:adjustRightInd/>
              <w:snapToGrid/>
              <w:spacing w:line="0" w:lineRule="atLeast"/>
              <w:rPr>
                <w:rFonts w:hint="eastAsia" w:ascii="方正仿宋_GB2312" w:hAnsi="方正仿宋_GB2312" w:eastAsia="方正仿宋_GB2312" w:cs="方正仿宋_GB2312"/>
                <w:color w:val="auto"/>
                <w:sz w:val="21"/>
                <w:szCs w:val="21"/>
                <w:highlight w:val="none"/>
                <w:lang w:val="en-US"/>
              </w:rPr>
            </w:pPr>
          </w:p>
        </w:tc>
      </w:tr>
    </w:tbl>
    <w:p w14:paraId="21472734">
      <w:pPr>
        <w:rPr>
          <w:color w:val="auto"/>
        </w:rPr>
      </w:pPr>
    </w:p>
    <w:p w14:paraId="0D6C97DD">
      <w:pPr>
        <w:ind w:firstLine="420" w:firstLineChars="200"/>
        <w:rPr>
          <w:rFonts w:hint="default" w:eastAsia="宋体"/>
          <w:color w:val="FF0000"/>
          <w:lang w:val="en-US" w:eastAsia="zh-CN"/>
        </w:rPr>
      </w:pPr>
      <w:r>
        <w:rPr>
          <w:rFonts w:hint="eastAsia"/>
          <w:color w:val="FF0000"/>
          <w:lang w:eastAsia="zh-CN"/>
        </w:rPr>
        <w:t>备注：签合同前</w:t>
      </w:r>
      <w:r>
        <w:rPr>
          <w:rFonts w:hint="eastAsia"/>
          <w:color w:val="FF0000"/>
          <w:lang w:val="en-US" w:eastAsia="zh-CN"/>
        </w:rPr>
        <w:t>成交供应商应提供投入本项目的家具：中纤密度板、</w:t>
      </w:r>
      <w:r>
        <w:rPr>
          <w:rFonts w:hint="eastAsia" w:ascii="宋体" w:hAnsi="宋体" w:eastAsia="宋体" w:cs="宋体"/>
          <w:b w:val="0"/>
          <w:bCs w:val="0"/>
          <w:color w:val="auto"/>
          <w:sz w:val="21"/>
          <w:szCs w:val="21"/>
          <w:highlight w:val="none"/>
          <w:lang w:val="en-US" w:eastAsia="zh-CN"/>
        </w:rPr>
        <w:t>三聚氰胺板</w:t>
      </w:r>
      <w:r>
        <w:rPr>
          <w:rFonts w:hint="eastAsia"/>
          <w:color w:val="FF0000"/>
          <w:lang w:val="en-US" w:eastAsia="zh-CN"/>
        </w:rPr>
        <w:t>、刨花板、冷轧钢板裸板、冷轧钢板喷塑板、家具油漆、五金件、西皮皮面、沙发海绵、网布网面等具有符合本采购文件需求的CMA资质认定的第三方检测机构出具的产品检验检测报告复印件在采购人处备案</w:t>
      </w:r>
      <w:r>
        <w:rPr>
          <w:rFonts w:hint="eastAsia"/>
          <w:color w:val="FF0000"/>
          <w:lang w:eastAsia="zh-CN"/>
        </w:rPr>
        <w:t>。</w:t>
      </w:r>
      <w:r>
        <w:rPr>
          <w:rFonts w:hint="eastAsia"/>
          <w:color w:val="FF0000"/>
          <w:lang w:val="en-US" w:eastAsia="zh-CN"/>
        </w:rPr>
        <w:t>在每批次供货中采购人有权进行对所提供货物的检测报告进行抽查。</w:t>
      </w:r>
    </w:p>
    <w:sectPr>
      <w:headerReference r:id="rId3" w:type="default"/>
      <w:footerReference r:id="rId4" w:type="default"/>
      <w:pgSz w:w="11906" w:h="16498"/>
      <w:pgMar w:top="1043" w:right="1080" w:bottom="1100" w:left="108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78D9F59F-F48C-486C-8737-35DB35ABA34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2000000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公文黑体">
    <w:panose1 w:val="02000500000000000000"/>
    <w:charset w:val="86"/>
    <w:family w:val="auto"/>
    <w:pitch w:val="default"/>
    <w:sig w:usb0="A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2" w:fontKey="{A37F0BC0-AA27-4115-870F-5014B8236FF8}"/>
  </w:font>
  <w:font w:name="方正公文小标宋">
    <w:panose1 w:val="02000500000000000000"/>
    <w:charset w:val="86"/>
    <w:family w:val="auto"/>
    <w:pitch w:val="default"/>
    <w:sig w:usb0="A00002BF" w:usb1="38CF7CFA" w:usb2="00000016" w:usb3="00000000" w:csb0="00040001" w:csb1="00000000"/>
  </w:font>
  <w:font w:name="WPSEMBED1">
    <w:panose1 w:val="02000500000000000000"/>
    <w:charset w:val="86"/>
    <w:family w:val="auto"/>
    <w:pitch w:val="default"/>
    <w:sig w:usb0="A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A390E">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786FD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页共</w:t>
                          </w:r>
                          <w:r>
                            <w:rPr>
                              <w:rFonts w:hint="eastAsia"/>
                            </w:rPr>
                            <w:fldChar w:fldCharType="begin"/>
                          </w:r>
                          <w:r>
                            <w:rPr>
                              <w:rFonts w:hint="eastAsia"/>
                            </w:rPr>
                            <w:instrText xml:space="preserve"> NUMPAGES  \* MERGEFORMAT </w:instrText>
                          </w:r>
                          <w:r>
                            <w:rPr>
                              <w:rFonts w:hint="eastAsia"/>
                            </w:rPr>
                            <w:fldChar w:fldCharType="separate"/>
                          </w:r>
                          <w:r>
                            <w:t>5</w:t>
                          </w:r>
                          <w:r>
                            <w:rPr>
                              <w:rFonts w:hint="eastAsia"/>
                            </w:rPr>
                            <w:fldChar w:fldCharType="end"/>
                          </w:r>
                          <w:r>
                            <w:rPr>
                              <w:rFonts w:hint="eastAsia"/>
                            </w:rPr>
                            <w:t>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4786FD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页共</w:t>
                    </w:r>
                    <w:r>
                      <w:rPr>
                        <w:rFonts w:hint="eastAsia"/>
                      </w:rPr>
                      <w:fldChar w:fldCharType="begin"/>
                    </w:r>
                    <w:r>
                      <w:rPr>
                        <w:rFonts w:hint="eastAsia"/>
                      </w:rPr>
                      <w:instrText xml:space="preserve"> NUMPAGES  \* MERGEFORMAT </w:instrText>
                    </w:r>
                    <w:r>
                      <w:rPr>
                        <w:rFonts w:hint="eastAsia"/>
                      </w:rPr>
                      <w:fldChar w:fldCharType="separate"/>
                    </w:r>
                    <w:r>
                      <w:t>5</w:t>
                    </w:r>
                    <w:r>
                      <w:rPr>
                        <w:rFonts w:hint="eastAsia"/>
                      </w:rPr>
                      <w:fldChar w:fldCharType="end"/>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E2280">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7D3FA4"/>
    <w:rsid w:val="045D72C7"/>
    <w:rsid w:val="06211584"/>
    <w:rsid w:val="062C4988"/>
    <w:rsid w:val="0A7A5845"/>
    <w:rsid w:val="0D6F7730"/>
    <w:rsid w:val="132F708E"/>
    <w:rsid w:val="162C23BF"/>
    <w:rsid w:val="172A2580"/>
    <w:rsid w:val="179D7CAF"/>
    <w:rsid w:val="18632E53"/>
    <w:rsid w:val="19E97D73"/>
    <w:rsid w:val="1FA92326"/>
    <w:rsid w:val="20426F3F"/>
    <w:rsid w:val="24134E54"/>
    <w:rsid w:val="249343DA"/>
    <w:rsid w:val="24B541F1"/>
    <w:rsid w:val="25F61172"/>
    <w:rsid w:val="284D4DD9"/>
    <w:rsid w:val="2C8E3BBB"/>
    <w:rsid w:val="2F2E623A"/>
    <w:rsid w:val="30A752A2"/>
    <w:rsid w:val="30E331E4"/>
    <w:rsid w:val="3175714F"/>
    <w:rsid w:val="31D56941"/>
    <w:rsid w:val="33392793"/>
    <w:rsid w:val="355C0D79"/>
    <w:rsid w:val="377A6097"/>
    <w:rsid w:val="3CDD1A92"/>
    <w:rsid w:val="3DCF0309"/>
    <w:rsid w:val="3EE2378C"/>
    <w:rsid w:val="404D089B"/>
    <w:rsid w:val="41595743"/>
    <w:rsid w:val="420161E2"/>
    <w:rsid w:val="43C25EAE"/>
    <w:rsid w:val="487145CA"/>
    <w:rsid w:val="4C773E82"/>
    <w:rsid w:val="4C793A33"/>
    <w:rsid w:val="4C7D3FA4"/>
    <w:rsid w:val="4D50664E"/>
    <w:rsid w:val="4D5123C6"/>
    <w:rsid w:val="52437361"/>
    <w:rsid w:val="54065CB8"/>
    <w:rsid w:val="581E02C8"/>
    <w:rsid w:val="5886386C"/>
    <w:rsid w:val="5CA548DD"/>
    <w:rsid w:val="5FB1644B"/>
    <w:rsid w:val="62FD57AB"/>
    <w:rsid w:val="64455D18"/>
    <w:rsid w:val="64685EF9"/>
    <w:rsid w:val="657B28CD"/>
    <w:rsid w:val="65B67A74"/>
    <w:rsid w:val="67191D4F"/>
    <w:rsid w:val="672B0F35"/>
    <w:rsid w:val="69F3730D"/>
    <w:rsid w:val="6ACD1CB5"/>
    <w:rsid w:val="6BC32E42"/>
    <w:rsid w:val="6C967B81"/>
    <w:rsid w:val="6C975BF0"/>
    <w:rsid w:val="6CA607CB"/>
    <w:rsid w:val="6FA43036"/>
    <w:rsid w:val="745F28C4"/>
    <w:rsid w:val="76A45608"/>
    <w:rsid w:val="76F219FF"/>
    <w:rsid w:val="79F44B96"/>
    <w:rsid w:val="7AFA3202"/>
    <w:rsid w:val="7B7A5499"/>
    <w:rsid w:val="7F4C0ABC"/>
    <w:rsid w:val="7FE56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Subtitle"/>
    <w:basedOn w:val="4"/>
    <w:next w:val="4"/>
    <w:qFormat/>
    <w:uiPriority w:val="0"/>
    <w:pPr>
      <w:widowControl w:val="0"/>
      <w:spacing w:before="240" w:after="60" w:line="312" w:lineRule="auto"/>
      <w:jc w:val="center"/>
      <w:outlineLvl w:val="1"/>
    </w:pPr>
    <w:rPr>
      <w:rFonts w:ascii="Cambria" w:hAnsi="Cambria" w:eastAsia="宋体" w:cs="Times New Roman"/>
      <w:b/>
      <w:bCs/>
      <w:color w:val="000000"/>
      <w:kern w:val="28"/>
      <w:sz w:val="32"/>
      <w:szCs w:val="32"/>
      <w:lang w:val="en-US" w:eastAsia="zh-CN" w:bidi="ar-SA"/>
    </w:rPr>
  </w:style>
  <w:style w:type="paragraph" w:customStyle="1" w:styleId="4">
    <w:name w:val="正文_1"/>
    <w:next w:val="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
    <w:name w:val="正文文本_0"/>
    <w:basedOn w:val="4"/>
    <w:next w:val="6"/>
    <w:unhideWhenUsed/>
    <w:qFormat/>
    <w:uiPriority w:val="99"/>
    <w:pPr>
      <w:spacing w:after="120"/>
    </w:pPr>
    <w:rPr>
      <w:rFonts w:ascii="Times New Roman" w:hAnsi="Times New Roman"/>
      <w:kern w:val="0"/>
      <w:sz w:val="20"/>
      <w:szCs w:val="20"/>
    </w:rPr>
  </w:style>
  <w:style w:type="paragraph" w:customStyle="1" w:styleId="6">
    <w:name w:val="引用1"/>
    <w:next w:val="4"/>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7">
    <w:name w:val="Normal Indent"/>
    <w:basedOn w:val="1"/>
    <w:qFormat/>
    <w:uiPriority w:val="0"/>
    <w:pPr>
      <w:spacing w:line="360" w:lineRule="auto"/>
      <w:ind w:right="25" w:rightChars="12" w:firstLine="487" w:firstLineChars="202"/>
    </w:pPr>
    <w:rPr>
      <w:rFonts w:ascii="宋体" w:hAnsi="宋体"/>
      <w:b/>
      <w:kern w:val="0"/>
      <w:sz w:val="24"/>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Hyperlink"/>
    <w:basedOn w:val="1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9490</Words>
  <Characters>11435</Characters>
  <Lines>0</Lines>
  <Paragraphs>0</Paragraphs>
  <TotalTime>17</TotalTime>
  <ScaleCrop>false</ScaleCrop>
  <LinksUpToDate>false</LinksUpToDate>
  <CharactersWithSpaces>11554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2026-03-10T03:46:00Z</dcterms:created>
  <dc:creator>lzc</dc:creator>
  <cp:lastModifiedBy>左侧身影</cp:lastModifiedBy>
  <dcterms:modified xsi:type="dcterms:W3CDTF">2026-06-01T07:41:01Z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33C9F00AFCD24869944FBF93012F37DF_13</vt:lpwstr>
  </property>
  <property fmtid="{D5CDD505-2E9C-101B-9397-08002B2CF9AE}" pid="4" name="KSOTemplateDocerSaveRecord">
    <vt:lpwstr>eyJoZGlkIjoiYjA4Y2RlODVmYWVkOGFmMDJkYzNlNDc0MGQ3NTM5ZDgiLCJ1c2VySWQiOiIyMTE3NTQzOTMifQ==</vt:lpwstr>
  </property>
</Properties>
</file>