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5B22F">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大竹县人民医院模拟医保飞检服务</w:t>
      </w:r>
    </w:p>
    <w:p w14:paraId="60DB3B79">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院内自主采购项目</w:t>
      </w:r>
    </w:p>
    <w:p w14:paraId="03D46FEC">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采购需求</w:t>
      </w:r>
    </w:p>
    <w:p w14:paraId="7A9CC985">
      <w:pPr>
        <w:pStyle w:val="5"/>
        <w:rPr>
          <w:rFonts w:hint="eastAsia" w:ascii="方正公文小标宋" w:hAnsi="方正公文小标宋" w:eastAsia="方正公文小标宋" w:cs="方正公文小标宋"/>
          <w:color w:val="auto"/>
          <w:sz w:val="32"/>
          <w:szCs w:val="36"/>
          <w:lang w:val="en-US" w:eastAsia="zh-CN"/>
        </w:rPr>
      </w:pPr>
    </w:p>
    <w:p w14:paraId="0E93BB90">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p>
    <w:p w14:paraId="5744A361">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329962A8">
      <w:pPr>
        <w:pStyle w:val="8"/>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99000.00</w:t>
      </w:r>
    </w:p>
    <w:p w14:paraId="348A44E5">
      <w:pPr>
        <w:pStyle w:val="8"/>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99000.00</w:t>
      </w:r>
    </w:p>
    <w:p w14:paraId="65CC8244">
      <w:pPr>
        <w:pStyle w:val="8"/>
        <w:pageBreakBefore w:val="0"/>
        <w:widowControl/>
        <w:shd w:val="clear" w:color="auto" w:fill="auto"/>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仿宋" w:hAnsi="仿宋" w:eastAsia="仿宋" w:cs="仿宋"/>
          <w:color w:val="333333"/>
          <w:sz w:val="28"/>
          <w:szCs w:val="28"/>
          <w:shd w:val="clear" w:color="auto" w:fill="FFFFFF"/>
          <w:lang w:eastAsia="zh-CN"/>
        </w:rPr>
      </w:pPr>
      <w:r>
        <w:rPr>
          <w:rFonts w:hint="eastAsia" w:ascii="仿宋" w:hAnsi="仿宋" w:eastAsia="仿宋" w:cs="仿宋"/>
          <w:b/>
          <w:bCs/>
          <w:color w:val="333333"/>
          <w:sz w:val="28"/>
          <w:szCs w:val="28"/>
          <w:shd w:val="clear" w:color="auto" w:fill="FFFFFF"/>
          <w:lang w:eastAsia="zh-CN"/>
        </w:rPr>
        <w:t>（</w:t>
      </w:r>
      <w:r>
        <w:rPr>
          <w:rFonts w:hint="eastAsia" w:ascii="仿宋" w:hAnsi="仿宋" w:eastAsia="仿宋" w:cs="仿宋"/>
          <w:b/>
          <w:bCs/>
          <w:color w:val="333333"/>
          <w:sz w:val="28"/>
          <w:szCs w:val="28"/>
          <w:shd w:val="clear" w:color="auto" w:fill="FFFFFF"/>
          <w:lang w:val="en-US" w:eastAsia="zh-CN"/>
        </w:rPr>
        <w:t>一</w:t>
      </w:r>
      <w:r>
        <w:rPr>
          <w:rFonts w:hint="eastAsia" w:ascii="仿宋" w:hAnsi="仿宋" w:eastAsia="仿宋" w:cs="仿宋"/>
          <w:b/>
          <w:bCs/>
          <w:color w:val="333333"/>
          <w:sz w:val="28"/>
          <w:szCs w:val="28"/>
          <w:shd w:val="clear" w:color="auto" w:fill="FFFFFF"/>
          <w:lang w:eastAsia="zh-CN"/>
        </w:rPr>
        <w:t>）</w:t>
      </w:r>
      <w:r>
        <w:rPr>
          <w:rFonts w:hint="eastAsia" w:ascii="仿宋" w:hAnsi="仿宋" w:eastAsia="仿宋" w:cs="仿宋"/>
          <w:b/>
          <w:bCs/>
          <w:color w:val="333333"/>
          <w:sz w:val="28"/>
          <w:szCs w:val="28"/>
          <w:shd w:val="clear" w:color="auto" w:fill="FFFFFF"/>
        </w:rPr>
        <w:t>供应商</w:t>
      </w:r>
      <w:r>
        <w:rPr>
          <w:rFonts w:hint="eastAsia" w:ascii="仿宋" w:hAnsi="仿宋" w:eastAsia="仿宋" w:cs="仿宋"/>
          <w:b/>
          <w:bCs/>
          <w:color w:val="333333"/>
          <w:sz w:val="28"/>
          <w:szCs w:val="28"/>
          <w:shd w:val="clear" w:color="auto" w:fill="FFFFFF"/>
          <w:lang w:val="en-US" w:eastAsia="zh-CN"/>
        </w:rPr>
        <w:t>向采购人</w:t>
      </w:r>
      <w:r>
        <w:rPr>
          <w:rFonts w:hint="eastAsia" w:ascii="仿宋" w:hAnsi="仿宋" w:eastAsia="仿宋" w:cs="仿宋"/>
          <w:b/>
          <w:bCs/>
          <w:color w:val="333333"/>
          <w:sz w:val="28"/>
          <w:szCs w:val="28"/>
          <w:shd w:val="clear" w:color="auto" w:fill="FFFFFF"/>
        </w:rPr>
        <w:t>提供的</w:t>
      </w:r>
      <w:r>
        <w:rPr>
          <w:rFonts w:hint="eastAsia" w:ascii="仿宋" w:hAnsi="仿宋" w:eastAsia="仿宋" w:cs="仿宋"/>
          <w:b/>
          <w:bCs/>
          <w:color w:val="333333"/>
          <w:sz w:val="28"/>
          <w:szCs w:val="28"/>
          <w:shd w:val="clear" w:color="auto" w:fill="FFFFFF"/>
          <w:lang w:val="en-US" w:eastAsia="zh-CN"/>
        </w:rPr>
        <w:t>服务</w:t>
      </w:r>
      <w:r>
        <w:rPr>
          <w:rFonts w:hint="eastAsia" w:ascii="仿宋" w:hAnsi="仿宋" w:eastAsia="仿宋" w:cs="仿宋"/>
          <w:b/>
          <w:bCs/>
          <w:color w:val="333333"/>
          <w:sz w:val="28"/>
          <w:szCs w:val="28"/>
          <w:shd w:val="clear" w:color="auto" w:fill="FFFFFF"/>
        </w:rPr>
        <w:t>包括</w:t>
      </w:r>
      <w:r>
        <w:rPr>
          <w:rFonts w:hint="eastAsia" w:ascii="仿宋" w:hAnsi="仿宋" w:eastAsia="仿宋" w:cs="仿宋"/>
          <w:b/>
          <w:bCs/>
          <w:color w:val="333333"/>
          <w:sz w:val="28"/>
          <w:szCs w:val="28"/>
          <w:shd w:val="clear" w:color="auto" w:fill="FFFFFF"/>
          <w:lang w:eastAsia="zh-CN"/>
        </w:rPr>
        <w:t>：</w:t>
      </w:r>
    </w:p>
    <w:p w14:paraId="53102B0F">
      <w:pPr>
        <w:pageBreakBefore w:val="0"/>
        <w:kinsoku/>
        <w:wordWrap/>
        <w:overflowPunct/>
        <w:topLinePunct w:val="0"/>
        <w:bidi w:val="0"/>
        <w:snapToGrid/>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本项目采购人大竹县人民医院是集医疗、教学、科研、预防保健为一体的国家</w:t>
      </w:r>
      <w:r>
        <w:rPr>
          <w:rFonts w:hint="eastAsia" w:ascii="仿宋" w:hAnsi="仿宋" w:eastAsia="仿宋" w:cs="仿宋"/>
          <w:sz w:val="28"/>
          <w:szCs w:val="28"/>
          <w:lang w:val="en-US" w:eastAsia="zh-CN"/>
        </w:rPr>
        <w:t>三级甲</w:t>
      </w:r>
      <w:r>
        <w:rPr>
          <w:rFonts w:hint="eastAsia" w:ascii="仿宋" w:hAnsi="仿宋" w:eastAsia="仿宋" w:cs="仿宋"/>
          <w:sz w:val="28"/>
          <w:szCs w:val="28"/>
        </w:rPr>
        <w:t>等综合医院。本项目邀请一家具有相应资质和能力的单位承担</w:t>
      </w:r>
      <w:r>
        <w:rPr>
          <w:rFonts w:hint="eastAsia" w:ascii="仿宋" w:hAnsi="仿宋" w:eastAsia="仿宋" w:cs="仿宋"/>
          <w:sz w:val="28"/>
          <w:szCs w:val="28"/>
          <w:lang w:val="en-US" w:eastAsia="zh-CN"/>
        </w:rPr>
        <w:t>采购人</w:t>
      </w:r>
      <w:r>
        <w:rPr>
          <w:rFonts w:hint="eastAsia" w:ascii="仿宋" w:hAnsi="仿宋" w:eastAsia="仿宋" w:cs="仿宋"/>
          <w:sz w:val="28"/>
          <w:szCs w:val="28"/>
        </w:rPr>
        <w:t>医院模拟医保飞行检查服务项目。采购人本次需要检查数据为2024年1月1日</w:t>
      </w:r>
      <w:r>
        <w:rPr>
          <w:rFonts w:hint="eastAsia" w:ascii="仿宋" w:hAnsi="仿宋" w:eastAsia="仿宋" w:cs="仿宋"/>
          <w:sz w:val="28"/>
          <w:szCs w:val="28"/>
          <w:lang w:val="en-US" w:eastAsia="zh-CN"/>
        </w:rPr>
        <w:t>至</w:t>
      </w:r>
      <w:r>
        <w:rPr>
          <w:rFonts w:hint="eastAsia" w:ascii="仿宋" w:hAnsi="仿宋" w:eastAsia="仿宋" w:cs="仿宋"/>
          <w:sz w:val="28"/>
          <w:szCs w:val="28"/>
        </w:rPr>
        <w:t>2026年3月31日</w:t>
      </w:r>
      <w:r>
        <w:rPr>
          <w:rFonts w:hint="eastAsia" w:ascii="仿宋" w:hAnsi="仿宋" w:eastAsia="仿宋" w:cs="仿宋"/>
          <w:sz w:val="28"/>
          <w:szCs w:val="28"/>
          <w:lang w:val="en-US" w:eastAsia="zh-CN"/>
        </w:rPr>
        <w:t>期间</w:t>
      </w:r>
      <w:r>
        <w:rPr>
          <w:rFonts w:hint="eastAsia" w:ascii="仿宋" w:hAnsi="仿宋" w:eastAsia="仿宋" w:cs="仿宋"/>
          <w:sz w:val="28"/>
          <w:szCs w:val="28"/>
        </w:rPr>
        <w:t>所有的医保基金数据。</w:t>
      </w:r>
      <w:r>
        <w:rPr>
          <w:rFonts w:hint="eastAsia" w:ascii="仿宋" w:hAnsi="仿宋" w:eastAsia="仿宋" w:cs="仿宋"/>
          <w:sz w:val="28"/>
          <w:szCs w:val="28"/>
          <w:lang w:val="en-US" w:eastAsia="zh-CN"/>
        </w:rPr>
        <w:t>要求供应商</w:t>
      </w:r>
      <w:r>
        <w:rPr>
          <w:rFonts w:hint="eastAsia" w:ascii="仿宋" w:hAnsi="仿宋" w:eastAsia="仿宋" w:cs="仿宋"/>
          <w:sz w:val="28"/>
          <w:szCs w:val="28"/>
        </w:rPr>
        <w:t>通过大数据技术服务及专家现场服务，按照《医疗保障基金飞行检查管理暂行办法》</w:t>
      </w:r>
      <w:r>
        <w:rPr>
          <w:rFonts w:hint="eastAsia" w:ascii="仿宋" w:hAnsi="仿宋" w:eastAsia="仿宋" w:cs="仿宋"/>
          <w:sz w:val="28"/>
          <w:szCs w:val="28"/>
          <w:lang w:eastAsia="zh-CN"/>
        </w:rPr>
        <w:t>、</w:t>
      </w:r>
      <w:r>
        <w:rPr>
          <w:rFonts w:hint="eastAsia" w:ascii="仿宋" w:hAnsi="仿宋" w:eastAsia="仿宋" w:cs="仿宋"/>
          <w:sz w:val="28"/>
          <w:szCs w:val="28"/>
        </w:rPr>
        <w:t>《关于开展 2024年医疗保障基金飞行检查工作的通知》、《关于开展 2025年医疗保障基金飞行检查工作的通知</w:t>
      </w:r>
      <w:r>
        <w:rPr>
          <w:rFonts w:hint="eastAsia" w:ascii="仿宋" w:hAnsi="仿宋" w:eastAsia="仿宋" w:cs="仿宋"/>
          <w:sz w:val="28"/>
          <w:szCs w:val="28"/>
          <w:lang w:eastAsia="zh-CN"/>
        </w:rPr>
        <w:t>》等</w:t>
      </w:r>
      <w:r>
        <w:rPr>
          <w:rFonts w:hint="eastAsia" w:ascii="仿宋" w:hAnsi="仿宋" w:eastAsia="仿宋" w:cs="仿宋"/>
          <w:sz w:val="28"/>
          <w:szCs w:val="28"/>
        </w:rPr>
        <w:t>要求，结合国家2024年、2025年已开展的检查重点领域（骨科、血透、检验检查、心内科、肺部肿瘤、麻醉、重症医学等），涵盖2026年国家飞检聚焦点领域，对</w:t>
      </w:r>
      <w:r>
        <w:rPr>
          <w:rFonts w:hint="eastAsia" w:ascii="仿宋" w:hAnsi="仿宋" w:eastAsia="仿宋" w:cs="仿宋"/>
          <w:sz w:val="28"/>
          <w:szCs w:val="28"/>
          <w:lang w:val="en-US" w:eastAsia="zh-CN"/>
        </w:rPr>
        <w:t>采购人</w:t>
      </w:r>
      <w:r>
        <w:rPr>
          <w:rFonts w:hint="eastAsia" w:ascii="仿宋" w:hAnsi="仿宋" w:eastAsia="仿宋" w:cs="仿宋"/>
          <w:sz w:val="28"/>
          <w:szCs w:val="28"/>
          <w:lang w:eastAsia="zh-CN"/>
        </w:rPr>
        <w:t>涉及</w:t>
      </w:r>
      <w:r>
        <w:rPr>
          <w:rFonts w:hint="eastAsia" w:ascii="仿宋" w:hAnsi="仿宋" w:eastAsia="仿宋" w:cs="仿宋"/>
          <w:sz w:val="28"/>
          <w:szCs w:val="28"/>
        </w:rPr>
        <w:t>进销存等数据及诊断、药品、医用耗材、诊疗服务项目、财务</w:t>
      </w:r>
      <w:r>
        <w:rPr>
          <w:rFonts w:hint="eastAsia" w:ascii="仿宋" w:hAnsi="仿宋" w:eastAsia="仿宋" w:cs="仿宋"/>
          <w:sz w:val="28"/>
          <w:szCs w:val="28"/>
          <w:lang w:eastAsia="zh-CN"/>
        </w:rPr>
        <w:t>等</w:t>
      </w:r>
      <w:r>
        <w:rPr>
          <w:rFonts w:hint="eastAsia" w:ascii="仿宋" w:hAnsi="仿宋" w:eastAsia="仿宋" w:cs="仿宋"/>
          <w:sz w:val="28"/>
          <w:szCs w:val="28"/>
        </w:rPr>
        <w:t>进行逐条评估，</w:t>
      </w:r>
      <w:r>
        <w:rPr>
          <w:rFonts w:hint="eastAsia" w:ascii="仿宋" w:hAnsi="仿宋" w:eastAsia="仿宋" w:cs="仿宋"/>
          <w:sz w:val="28"/>
          <w:szCs w:val="28"/>
          <w:lang w:val="en-US" w:eastAsia="zh-CN"/>
        </w:rPr>
        <w:t>对</w:t>
      </w:r>
      <w:r>
        <w:rPr>
          <w:rFonts w:hint="eastAsia" w:ascii="仿宋" w:hAnsi="仿宋" w:eastAsia="仿宋" w:cs="仿宋"/>
          <w:sz w:val="28"/>
          <w:szCs w:val="28"/>
        </w:rPr>
        <w:t>发现</w:t>
      </w:r>
      <w:r>
        <w:rPr>
          <w:rFonts w:hint="eastAsia" w:ascii="仿宋" w:hAnsi="仿宋" w:eastAsia="仿宋" w:cs="仿宋"/>
          <w:sz w:val="28"/>
          <w:szCs w:val="28"/>
          <w:lang w:val="en-US" w:eastAsia="zh-CN"/>
        </w:rPr>
        <w:t>采购人</w:t>
      </w:r>
      <w:r>
        <w:rPr>
          <w:rFonts w:hint="eastAsia" w:ascii="仿宋" w:hAnsi="仿宋" w:eastAsia="仿宋" w:cs="仿宋"/>
          <w:sz w:val="28"/>
          <w:szCs w:val="28"/>
        </w:rPr>
        <w:t>医院在医疗管理、耗材管理、药品管理、财务管理、医疗服务价格管理和医保管理中存在的风险点，提供相应的合理化</w:t>
      </w:r>
      <w:r>
        <w:rPr>
          <w:rFonts w:hint="eastAsia" w:ascii="仿宋" w:hAnsi="仿宋" w:eastAsia="仿宋" w:cs="仿宋"/>
          <w:sz w:val="28"/>
          <w:szCs w:val="28"/>
          <w:lang w:val="en-US" w:eastAsia="zh-CN"/>
        </w:rPr>
        <w:t>建议和评估报告</w:t>
      </w:r>
      <w:r>
        <w:rPr>
          <w:rFonts w:hint="eastAsia" w:ascii="仿宋" w:hAnsi="仿宋" w:eastAsia="仿宋" w:cs="仿宋"/>
          <w:sz w:val="28"/>
          <w:szCs w:val="28"/>
        </w:rPr>
        <w:t>，开展培训及指导。</w:t>
      </w:r>
    </w:p>
    <w:p w14:paraId="63D07628">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Cs/>
          <w:sz w:val="28"/>
          <w:szCs w:val="28"/>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w:t>
      </w:r>
      <w:r>
        <w:rPr>
          <w:rFonts w:hint="eastAsia" w:ascii="仿宋" w:hAnsi="仿宋" w:eastAsia="仿宋" w:cs="仿宋"/>
          <w:sz w:val="28"/>
          <w:szCs w:val="28"/>
          <w:lang w:eastAsia="zh-CN"/>
        </w:rPr>
        <w:t>。</w:t>
      </w:r>
      <w:r>
        <w:rPr>
          <w:rFonts w:hint="eastAsia" w:ascii="仿宋" w:hAnsi="仿宋" w:eastAsia="仿宋" w:cs="仿宋"/>
          <w:sz w:val="28"/>
          <w:szCs w:val="28"/>
        </w:rPr>
        <w:t>采购人不再额外支付其他任何费用，</w:t>
      </w:r>
      <w:r>
        <w:rPr>
          <w:rFonts w:hint="eastAsia" w:ascii="仿宋" w:hAnsi="仿宋" w:eastAsia="仿宋" w:cs="仿宋"/>
          <w:sz w:val="28"/>
          <w:szCs w:val="28"/>
          <w:lang w:val="en-US" w:eastAsia="zh-CN"/>
        </w:rPr>
        <w:t>采购人</w:t>
      </w:r>
      <w:r>
        <w:rPr>
          <w:rFonts w:hint="eastAsia" w:ascii="仿宋" w:hAnsi="仿宋" w:eastAsia="仿宋" w:cs="仿宋"/>
          <w:sz w:val="28"/>
          <w:szCs w:val="28"/>
        </w:rPr>
        <w:t>不因市场风险、价格波动等情况向</w:t>
      </w:r>
      <w:r>
        <w:rPr>
          <w:rFonts w:hint="eastAsia" w:ascii="仿宋" w:hAnsi="仿宋" w:eastAsia="仿宋" w:cs="仿宋"/>
          <w:sz w:val="28"/>
          <w:szCs w:val="28"/>
          <w:lang w:val="en-US" w:eastAsia="zh-CN"/>
        </w:rPr>
        <w:t>供应商</w:t>
      </w:r>
      <w:r>
        <w:rPr>
          <w:rFonts w:hint="eastAsia" w:ascii="仿宋" w:hAnsi="仿宋" w:eastAsia="仿宋" w:cs="仿宋"/>
          <w:sz w:val="28"/>
          <w:szCs w:val="28"/>
        </w:rPr>
        <w:t>支付风险补偿和成本补偿等费用。</w:t>
      </w:r>
    </w:p>
    <w:p w14:paraId="102BD341">
      <w:pPr>
        <w:pStyle w:val="23"/>
        <w:keepNext w:val="0"/>
        <w:keepLines w:val="0"/>
        <w:pageBreakBefore w:val="0"/>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二、供应商具体服务内容</w:t>
      </w:r>
    </w:p>
    <w:p w14:paraId="1AFCC32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（一）常规检查</w:t>
      </w:r>
    </w:p>
    <w:p w14:paraId="1D9BC3B9">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医保基金使用内部管理制度建立情况；医保内设机构和人员配备情况；医保政策培训情况、基金使用自查自纠情况和考核评价体系建立情况；前期医保检查、专项治理、自查自纠发现违法违规问题的整改情况等。</w:t>
      </w:r>
    </w:p>
    <w:p w14:paraId="487F47EE">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（二）重点检查</w:t>
      </w:r>
    </w:p>
    <w:p w14:paraId="66B35F5A">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过检查医院归档和运行病历、检查和治疗记录、医院医疗设备、器材、在院患者诊疗行为等情况，结合医院电子诊疗数据、医保结算费用、进销存数据等情况，对纳入医保支付范围的医疗服务行为和医疗费用进行检查。</w:t>
      </w:r>
    </w:p>
    <w:p w14:paraId="13274A2F">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查重点包括：药品和医用耗材购销存管理情况；分解住院、低标住院、违规收费、串换项目；虚构医疗服务、虚计诊疗次数、过度诊疗、过度检查、过度用药、超医保基金支付范围使用等套取骗取医保基金行为。</w:t>
      </w:r>
    </w:p>
    <w:p w14:paraId="1F89902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1.药品、耗材进销存情况</w:t>
      </w:r>
    </w:p>
    <w:p w14:paraId="5C9A0E6D">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对药品（耗材）的进销存情况进行检查，通过对药品（耗材）的进销存情况倒推实际理疗、检查、化验、诊疗等数量真实性，并就疑点问题进行核查病案病历等延伸检查。</w:t>
      </w:r>
    </w:p>
    <w:p w14:paraId="0D3199B9">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对用量、疑点或重点药品进行检查，被检药品数量（按照药品通用名计）不少于15种；耗材进销存检查不少于20种，其中对拨付费用靠前的重点高值医疗器械的进销存情况进行检查，被检高值耗材数量不少于10种（需含骨科、普外、血液透析中心、心脑血管介入高值耗材）。</w:t>
      </w:r>
    </w:p>
    <w:p w14:paraId="6F1BC976">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对检查化验项目中的疑点或重点需消耗材料或试剂的进销存情况进行检查，抽取数量不低于10项。 </w:t>
      </w:r>
    </w:p>
    <w:p w14:paraId="0A5E3FB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2.是否存在挂床住院、体检时住院、冒名顶替、虚假住院、伪造医疗文书、虚假医疗服务等诈骗医保基金行为。</w:t>
      </w:r>
    </w:p>
    <w:p w14:paraId="3CF5A210">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3.是否存在违规认定和使用高值和单行支付药品报销医保等诈骗医保基金行为。</w:t>
      </w:r>
    </w:p>
    <w:p w14:paraId="42C372CE">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4.是否存在虚记、多记或串换药品、医用耗材、诊疗项目，违反诊疗规范、超适应症检查、重复检查、诱导检查、打包式检查、过度检查、过度用药等诈骗医保基金行为。</w:t>
      </w:r>
    </w:p>
    <w:p w14:paraId="429B9BA5">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5.是否按规定的收费项目和标准进行收费和对码。是否存在打包收费、串换项目收费、超标准收费、重复收费、分解收费、自立项目收费、医保项目自费等行为。</w:t>
      </w:r>
    </w:p>
    <w:p w14:paraId="4D7BEE8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七吻合”核查：对疑点和重点科室，检查病历的医嘱、病程记录、处方、辅助检查结果（含原始电子数据记录、影像图文记录等，下同）、治疗记录（含医嘱执行记录、手术记录和理疗记录等，下同）、票据和费用清单是否达到“七吻合”，并与参保人员实际使用情况相符合。</w:t>
      </w:r>
    </w:p>
    <w:p w14:paraId="19F6C27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7.医疗项目合规性的检查，检查项目在科室的开展，执业范围、执业资格、开展资质真实性情况，以及涉及的费用。</w:t>
      </w:r>
    </w:p>
    <w:p w14:paraId="250AEE86">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8.对重点科室的住院情况进行检查，不少于10个采购人指定科室。</w:t>
      </w:r>
    </w:p>
    <w:p w14:paraId="7775A2B0">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9.对记录治疗次数与实际收费次数不符等有疑点的理疗项目进行检查，以倒推实际理疗数量的真实性。</w:t>
      </w:r>
    </w:p>
    <w:p w14:paraId="2E2D565C">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10.对年度申报量增幅较大或申报量较大的诊疗项目（如手术费、麻醉费、透析费用等）进行检查，核查使用范围、使用量、申报量等，核查数量不低于20种。</w:t>
      </w:r>
    </w:p>
    <w:p w14:paraId="0555F48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11.对检查检验的违规行为（串换、打包），康复理疗的违规行为进行检查。</w:t>
      </w:r>
    </w:p>
    <w:p w14:paraId="2B41B4D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（三）基金规范使用培训</w:t>
      </w:r>
    </w:p>
    <w:p w14:paraId="251064A0">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1.对医保监管政策进行解读； </w:t>
      </w:r>
    </w:p>
    <w:p w14:paraId="402C347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2.对自查出的问题进行分析指导、协助纠正相关问题；</w:t>
      </w:r>
    </w:p>
    <w:p w14:paraId="1DB8025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3.对医院各类迎检的指导培训。</w:t>
      </w:r>
    </w:p>
    <w:p w14:paraId="1A67AF86">
      <w:pPr>
        <w:pStyle w:val="23"/>
        <w:keepNext w:val="0"/>
        <w:keepLines w:val="0"/>
        <w:pageBreakBefore w:val="0"/>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三、对供应商的技术、服务要求</w:t>
      </w:r>
      <w:bookmarkStart w:id="0" w:name="_GoBack"/>
      <w:bookmarkEnd w:id="0"/>
    </w:p>
    <w:p w14:paraId="0709705C">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（一）大数据服务</w:t>
      </w:r>
    </w:p>
    <w:p w14:paraId="01DEA95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1.供应商提取</w:t>
      </w:r>
      <w:r>
        <w:rPr>
          <w:rFonts w:hint="eastAsia" w:ascii="仿宋" w:hAnsi="仿宋" w:eastAsia="仿宋" w:cs="仿宋"/>
          <w:sz w:val="28"/>
          <w:szCs w:val="28"/>
        </w:rPr>
        <w:t>2024年1月1日</w:t>
      </w:r>
      <w:r>
        <w:rPr>
          <w:rFonts w:hint="eastAsia" w:ascii="仿宋" w:hAnsi="仿宋" w:eastAsia="仿宋" w:cs="仿宋"/>
          <w:sz w:val="28"/>
          <w:szCs w:val="28"/>
          <w:lang w:val="en-US" w:eastAsia="zh-CN"/>
        </w:rPr>
        <w:t>至</w:t>
      </w:r>
      <w:r>
        <w:rPr>
          <w:rFonts w:hint="eastAsia" w:ascii="仿宋" w:hAnsi="仿宋" w:eastAsia="仿宋" w:cs="仿宋"/>
          <w:sz w:val="28"/>
          <w:szCs w:val="28"/>
        </w:rPr>
        <w:t>2026年3月31日</w:t>
      </w:r>
      <w:r>
        <w:rPr>
          <w:rFonts w:hint="eastAsia" w:ascii="仿宋" w:hAnsi="仿宋" w:eastAsia="仿宋" w:cs="仿宋"/>
          <w:sz w:val="28"/>
          <w:szCs w:val="28"/>
          <w:lang w:val="en-US" w:eastAsia="zh-CN"/>
        </w:rPr>
        <w:t>期间</w:t>
      </w:r>
      <w:r>
        <w:rPr>
          <w:rFonts w:hint="eastAsia" w:ascii="仿宋" w:hAnsi="仿宋" w:eastAsia="仿宋" w:cs="仿宋"/>
          <w:b w:val="0"/>
          <w:bCs w:val="0"/>
          <w:sz w:val="28"/>
          <w:szCs w:val="28"/>
          <w:lang w:val="en-US" w:eastAsia="zh-CN"/>
        </w:rPr>
        <w:t>采购人HIS系统医保业务数据，依据达州市医疗服务项目价格政策（包括本市《医保诊疗项目价格目录》《国家医保药品目录》等医保物价相关政策文件），通过数据智能分析，针对医院存在的超标准收费、分解收费、重复收费、串换收费、超医保限定用药等其他医保不合理诊疗问题进行疑点筛查。</w:t>
      </w:r>
    </w:p>
    <w:p w14:paraId="0D3666B3">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2.首先通过统一规范和要求进行HIS数据的提取，并通过大数据规则对数据进行分析和问题锁定后，再进一步调查和取证。</w:t>
      </w:r>
    </w:p>
    <w:p w14:paraId="7ADF9D0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3.HIS数据提取与校验服务。</w:t>
      </w:r>
    </w:p>
    <w:p w14:paraId="389B5133">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有基础数据遵循“统一规范、统一标准、现场收集”的方式进行收集和汇总，数据提取上报规范与要求可安排专人进行指导和说明。同时为保障提取数据的正确性和有效性，对收集到的基础数据在现场进行恢复和提取，并对提取的基础数据进行业务量、数据关系、必填字段等数据质量的校验。</w:t>
      </w:r>
    </w:p>
    <w:p w14:paraId="150DA6A1">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4.数据对码映射服务。</w:t>
      </w:r>
    </w:p>
    <w:p w14:paraId="4D7982D8">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针对本次检查所提取的数据，匹配本地三目录数据与知识内容，对照国家药品目录（药品名称、药品剂型、药品规格、包装数量、常规用量等）、诊疗项目目录（诊疗项目分类代码、收费类别、项目等级、诊疗项目说明等）、耗材目录进行统一的知识梳理和分析，以保证知识符合当地医保政策要求，并能被大数据分析规则准确识别。</w:t>
      </w:r>
    </w:p>
    <w:p w14:paraId="0360BA79">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5.大数据规则分析服务。</w:t>
      </w:r>
    </w:p>
    <w:p w14:paraId="5E5E211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基于本地医保诊疗项目价格目录、国家医保药品目录、耗材目录以及医疗机构两定协议要求，对违反当地政策要求而发生的超标准收费、分解收费、重复收费、超量（重复）收费、超医保限定用药等违规行为进行分析检出。</w:t>
      </w:r>
    </w:p>
    <w:p w14:paraId="59FC4D7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6.大数据统计与专项分析服务。 </w:t>
      </w:r>
    </w:p>
    <w:p w14:paraId="656D0DC9">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结合提取的数据，基于大数据的违规分析，结合医疗费用排名、业务能力与实际业务量、群体行为异常等情况开展分析，对违规收费、违规住院等常见违规行为进行数据统计和疑点筛查。</w:t>
      </w:r>
    </w:p>
    <w:p w14:paraId="0725D908">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（二）现场调查与核查服务要求</w:t>
      </w:r>
    </w:p>
    <w:p w14:paraId="680E4EE5">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1.根据大数据分析结果对医院存在的分解住院、分解项目收费、超标准收费、重复收费、串换诊疗项目、过度诊疗等收费不合理行为进行现场核查。</w:t>
      </w:r>
    </w:p>
    <w:p w14:paraId="26E156A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2.抽取并检查医院病案室和在院病历、医院医疗设备、器材、检查和治疗记录、在院患者在床治疗情况，对纳入医保支付范围的医疗服务行为和医疗费用进行监督检查。</w:t>
      </w:r>
    </w:p>
    <w:p w14:paraId="73AB0F2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3.对药品（耗材）的进销存情况进行检查，通过对药品（耗材）的进销存情况倒推实际理疗、检查、化验、诊疗等数量真实性，并就疑点问题进行核查病案病历等延伸检查。</w:t>
      </w:r>
    </w:p>
    <w:p w14:paraId="674073A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（三）报告要求</w:t>
      </w:r>
    </w:p>
    <w:p w14:paraId="1F7C0C5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供应商进场后对采购人的数据进行提取，并将数据进行清洗、筛查、分析，前往现场评价和核查，生成工作报告，供应商服务团队完成检查工作后，医保科组织对应职能部门、业务科室一起，与供应商服务团队进行问题沟通和确认，供应商服务团队在院方确认之后，出具《医院价格风险评估报告》，报告包含以下内容： </w:t>
      </w:r>
    </w:p>
    <w:p w14:paraId="4D9EC1AD">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2.第三方价格风险评估报告，包括：违规问题清单明细表、现场检查情况反馈表、大数据分析报告及明细，需要对发现的违规问题风险程度进行排序；</w:t>
      </w:r>
    </w:p>
    <w:p w14:paraId="0E1DF98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3.检后对医保监管政策进行解读；对自查出的问题进行分析指导、协助纠正相关问题；</w:t>
      </w:r>
    </w:p>
    <w:p w14:paraId="59D775C0">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（四）人员要求</w:t>
      </w:r>
    </w:p>
    <w:p w14:paraId="4882296D">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供应商提供本项目的服务团队至少8人：项目经理1人 、信息技术人员1人 、财务进销人员1人 、医疗专家至少5人 。</w:t>
      </w:r>
    </w:p>
    <w:p w14:paraId="5A08DD6F">
      <w:pPr>
        <w:pStyle w:val="6"/>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7E80376-3246-4790-A457-88413FBC1E2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F824C004-8D27-44AE-B97E-B48686A7834D}"/>
  </w:font>
  <w:font w:name="方正公文小标宋">
    <w:panose1 w:val="02000500000000000000"/>
    <w:charset w:val="86"/>
    <w:family w:val="auto"/>
    <w:pitch w:val="default"/>
    <w:sig w:usb0="A00002BF" w:usb1="38CF7CFA" w:usb2="00000016" w:usb3="00000000" w:csb0="00040001" w:csb1="00000000"/>
    <w:embedRegular r:id="rId3" w:fontKey="{4E829215-37EC-4CEF-91E1-DCA3655887C1}"/>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17798"/>
    <w:rsid w:val="1FEB0C8E"/>
    <w:rsid w:val="22E17747"/>
    <w:rsid w:val="2B6232DE"/>
    <w:rsid w:val="38037EA9"/>
    <w:rsid w:val="39382E4F"/>
    <w:rsid w:val="51A333AD"/>
    <w:rsid w:val="56316E24"/>
    <w:rsid w:val="667478EF"/>
    <w:rsid w:val="69842596"/>
    <w:rsid w:val="74E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annotation text"/>
    <w:basedOn w:val="1"/>
    <w:unhideWhenUsed/>
    <w:qFormat/>
    <w:uiPriority w:val="0"/>
    <w:pPr>
      <w:jc w:val="left"/>
    </w:pPr>
    <w:rPr>
      <w:rFonts w:ascii="宋体"/>
      <w:kern w:val="0"/>
      <w:sz w:val="34"/>
      <w:szCs w:val="22"/>
    </w:rPr>
  </w:style>
  <w:style w:type="paragraph" w:styleId="5">
    <w:name w:val="Body Text"/>
    <w:basedOn w:val="1"/>
    <w:next w:val="6"/>
    <w:unhideWhenUsed/>
    <w:qFormat/>
    <w:uiPriority w:val="0"/>
    <w:pPr>
      <w:spacing w:after="120"/>
    </w:pPr>
    <w:rPr>
      <w:rFonts w:ascii="Times New Roman"/>
      <w:kern w:val="2"/>
      <w:sz w:val="21"/>
      <w:szCs w:val="24"/>
    </w:rPr>
  </w:style>
  <w:style w:type="paragraph" w:styleId="6">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9">
    <w:name w:val="Body Text First Indent"/>
    <w:basedOn w:val="5"/>
    <w:next w:val="1"/>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styleId="14">
    <w:name w:val="List Paragraph"/>
    <w:basedOn w:val="1"/>
    <w:autoRedefine/>
    <w:qFormat/>
    <w:uiPriority w:val="0"/>
    <w:pPr>
      <w:ind w:firstLine="420" w:firstLineChars="200"/>
    </w:pPr>
    <w:rPr>
      <w:szCs w:val="24"/>
    </w:rPr>
  </w:style>
  <w:style w:type="paragraph" w:customStyle="1" w:styleId="15">
    <w:name w:val="正文_1"/>
    <w:next w:val="16"/>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6">
    <w:name w:val="正文_2"/>
    <w:next w:val="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5（有编号）（绿盟科技）"/>
    <w:basedOn w:val="16"/>
    <w:next w:val="1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9">
    <w:name w:val="font41"/>
    <w:basedOn w:val="12"/>
    <w:autoRedefine/>
    <w:qFormat/>
    <w:uiPriority w:val="0"/>
    <w:rPr>
      <w:rFonts w:ascii="Arial" w:hAnsi="Arial" w:cs="Arial"/>
      <w:color w:val="000000"/>
      <w:sz w:val="24"/>
      <w:szCs w:val="24"/>
      <w:u w:val="none"/>
    </w:rPr>
  </w:style>
  <w:style w:type="character" w:customStyle="1" w:styleId="20">
    <w:name w:val="font31"/>
    <w:basedOn w:val="12"/>
    <w:autoRedefine/>
    <w:qFormat/>
    <w:uiPriority w:val="0"/>
    <w:rPr>
      <w:rFonts w:hint="eastAsia" w:ascii="仿宋" w:hAnsi="仿宋" w:eastAsia="仿宋" w:cs="仿宋"/>
      <w:color w:val="000000"/>
      <w:sz w:val="24"/>
      <w:szCs w:val="24"/>
      <w:u w:val="none"/>
    </w:rPr>
  </w:style>
  <w:style w:type="paragraph" w:customStyle="1" w:styleId="21">
    <w:name w:val="正文文本_1"/>
    <w:basedOn w:val="22"/>
    <w:next w:val="22"/>
    <w:autoRedefine/>
    <w:unhideWhenUsed/>
    <w:qFormat/>
    <w:uiPriority w:val="99"/>
    <w:pPr>
      <w:spacing w:after="120"/>
    </w:pPr>
    <w:rPr>
      <w:rFonts w:ascii="Times New Roman" w:hAnsi="Times New Roman"/>
      <w:kern w:val="0"/>
      <w:sz w:val="20"/>
      <w:szCs w:val="20"/>
    </w:rPr>
  </w:style>
  <w:style w:type="paragraph" w:customStyle="1" w:styleId="2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标题 2_0"/>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customStyle="1" w:styleId="25">
    <w:name w:val="正文文本_0"/>
    <w:basedOn w:val="26"/>
    <w:next w:val="15"/>
    <w:unhideWhenUsed/>
    <w:qFormat/>
    <w:uiPriority w:val="99"/>
    <w:pPr>
      <w:widowControl w:val="0"/>
      <w:spacing w:after="120"/>
      <w:jc w:val="both"/>
    </w:pPr>
    <w:rPr>
      <w:sz w:val="21"/>
      <w:lang w:val="en-US" w:eastAsia="zh-CN" w:bidi="ar-SA"/>
    </w:rPr>
  </w:style>
  <w:style w:type="paragraph" w:customStyle="1" w:styleId="26">
    <w:name w:val="正文_1_0"/>
    <w:next w:val="25"/>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3441</Words>
  <Characters>3540</Characters>
  <Lines>0</Lines>
  <Paragraphs>0</Paragraphs>
  <TotalTime>0</TotalTime>
  <ScaleCrop>false</ScaleCrop>
  <LinksUpToDate>false</LinksUpToDate>
  <CharactersWithSpaces>3540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2026-04-14T08:49:40Z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4E7CA2B696C84509A43D2ECBEFBCCF3D_12</vt:lpwstr>
  </property>
</Properties>
</file>