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50D88">
      <w:pPr>
        <w:spacing w:line="56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bookmarkStart w:id="4" w:name="_GoBack"/>
      <w:bookmarkEnd w:id="4"/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大竹县人民医院内科大楼广场灯塔维修院内自主采购项目</w:t>
      </w:r>
    </w:p>
    <w:p w14:paraId="11483D4B">
      <w:pPr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采购需求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 w14:paraId="19DE86BD">
      <w:pP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1615E88">
      <w:pPr>
        <w:pStyle w:val="17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/>
          <w:lang w:val="en-US" w:eastAsia="zh-CN"/>
          <w14:textFill>
            <w14:solidFill>
              <w14:schemeClr w14:val="tx1"/>
            </w14:solidFill>
          </w14:textFill>
        </w:rPr>
        <w:t>一、项目预算金额</w:t>
      </w:r>
    </w:p>
    <w:p w14:paraId="17B7900B">
      <w:pPr>
        <w:pStyle w:val="17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/>
          <w:lang w:val="en-US" w:eastAsia="zh-CN"/>
          <w14:textFill>
            <w14:solidFill>
              <w14:schemeClr w14:val="tx1"/>
            </w14:solidFill>
          </w14:textFill>
        </w:rPr>
        <w:t>本项目采购总预算为：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u w:val="single"/>
          <w:shd w:val="clear"/>
          <w:lang w:val="en-US" w:eastAsia="zh-CN"/>
          <w14:textFill>
            <w14:solidFill>
              <w14:schemeClr w14:val="tx1"/>
            </w14:solidFill>
          </w14:textFill>
        </w:rPr>
        <w:t>80862.1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u w:val="single"/>
          <w:shd w:val="clear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/>
          <w14:textFill>
            <w14:solidFill>
              <w14:schemeClr w14:val="tx1"/>
            </w14:solidFill>
          </w14:textFill>
        </w:rPr>
        <w:t>（大写人民币：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/>
          <w:lang w:val="en-US" w:eastAsia="zh-CN"/>
          <w14:textFill>
            <w14:solidFill>
              <w14:schemeClr w14:val="tx1"/>
            </w14:solidFill>
          </w14:textFill>
        </w:rPr>
        <w:t>捌万零捌佰陆拾贰元壹角整）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本项目为交钥匙工程，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供应商的报价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是完成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项目全部内容的价格体现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包括供应商为完成本项目的全部工作须支付或发生的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一切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费用（包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括但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不限于货物、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损耗、仓储、包装、运输、配送、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吊装、安装、调试、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人工服务、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机具费、知识产权使用费、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税费、售后及其他各类费用等）和拟获得的利润。</w:t>
      </w:r>
    </w:p>
    <w:p w14:paraId="37D2E7A9">
      <w:pPr>
        <w:pStyle w:val="17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二 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、采购标的</w:t>
      </w:r>
    </w:p>
    <w:p w14:paraId="448BDBD5">
      <w:pPr>
        <w:pStyle w:val="17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/>
          <w:lang w:val="en-US" w:eastAsia="zh-CN"/>
          <w14:textFill>
            <w14:solidFill>
              <w14:schemeClr w14:val="tx1"/>
            </w14:solidFill>
          </w14:textFill>
        </w:rPr>
        <w:t>（一）目前采购人内科大楼广场灯塔外观破损，本项目由供应商负责对采购人原灯塔外观进行整体维修翻新升级，要求供应商对原灯塔进行外观翻新，更换铝塑板，新增发光字“大竹县人民医院”及进行灯光亮化，同时负责对拆除的原灯塔旧料进行清扫、转运及妥善处置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4BF9CB1F">
      <w:pPr>
        <w:jc w:val="center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978660" cy="1976120"/>
            <wp:effectExtent l="0" t="0" r="2540" b="508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78660" cy="197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7BE9A">
      <w:pPr>
        <w:pStyle w:val="5"/>
        <w:keepNext w:val="0"/>
        <w:keepLines w:val="0"/>
        <w:pageBreakBefore w:val="0"/>
        <w:wordWrap/>
        <w:overflowPunct/>
        <w:topLinePunct w:val="0"/>
        <w:bidi w:val="0"/>
        <w:spacing w:line="240" w:lineRule="auto"/>
        <w:jc w:val="center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691505" cy="4138930"/>
            <wp:effectExtent l="0" t="0" r="4445" b="13970"/>
            <wp:docPr id="5" name="图片 5" descr="cfb40c202e9e0e67fe1a4e96d2cb34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fb40c202e9e0e67fe1a4e96d2cb344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91505" cy="4138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9B121E">
      <w:pPr>
        <w:pStyle w:val="5"/>
        <w:keepNext w:val="0"/>
        <w:keepLines w:val="0"/>
        <w:pageBreakBefore w:val="0"/>
        <w:wordWrap/>
        <w:overflowPunct/>
        <w:topLinePunct w:val="0"/>
        <w:bidi w:val="0"/>
        <w:spacing w:line="240" w:lineRule="auto"/>
        <w:jc w:val="center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采购人要求改造后效果示意图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3BBA9EFE">
      <w:pPr>
        <w:pStyle w:val="5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both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采购标的一览表</w:t>
      </w:r>
    </w:p>
    <w:tbl>
      <w:tblPr>
        <w:tblStyle w:val="7"/>
        <w:tblW w:w="49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817"/>
        <w:gridCol w:w="7752"/>
      </w:tblGrid>
      <w:tr w14:paraId="694C4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90" w:hRule="atLeast"/>
          <w:jc w:val="center"/>
        </w:trPr>
        <w:tc>
          <w:tcPr>
            <w:tcW w:w="516" w:type="pct"/>
            <w:vAlign w:val="center"/>
          </w:tcPr>
          <w:p w14:paraId="01ECDED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51" w:type="pct"/>
            <w:vAlign w:val="center"/>
          </w:tcPr>
          <w:p w14:paraId="3C73CEB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3631" w:type="pct"/>
            <w:vAlign w:val="center"/>
          </w:tcPr>
          <w:p w14:paraId="7F114B4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主要技术要求（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注：主要技术要求的参数允许正偏离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4B357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6" w:type="pct"/>
            <w:vAlign w:val="center"/>
          </w:tcPr>
          <w:p w14:paraId="49A10D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1" w:type="pct"/>
            <w:vAlign w:val="center"/>
          </w:tcPr>
          <w:p w14:paraId="4547CB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塔楼面板</w:t>
            </w:r>
          </w:p>
          <w:p w14:paraId="6FDE63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板材换新</w:t>
            </w:r>
          </w:p>
        </w:tc>
        <w:tc>
          <w:tcPr>
            <w:tcW w:w="3631" w:type="pct"/>
            <w:vAlign w:val="center"/>
          </w:tcPr>
          <w:p w14:paraId="15F2EB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采用国标闪银4mm厚21丝铝塑板材，轻量化材质、高强度，表面平整光滑，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抗酸碱、耐腐蚀、耐褪色，防刮伤能力强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铝塑板材数量约198㎡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，以完成示意图效果用量为准。</w:t>
            </w:r>
          </w:p>
          <w:p w14:paraId="302554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通过裁剪、抛槽折弯等拼接安装工艺，确保铝塑板严丝合缝，展现出示意图的视觉效果。</w:t>
            </w:r>
          </w:p>
          <w:p w14:paraId="4471FC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安装采用998中性高性能幕墙专用结构胶，超强粘接，适应各类户外极端环境，耐候性稳定性极佳。使用吊装机进行裁剪、抛槽折弯。</w:t>
            </w:r>
          </w:p>
        </w:tc>
      </w:tr>
      <w:tr w14:paraId="6AEBD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6" w:type="pct"/>
            <w:vAlign w:val="center"/>
          </w:tcPr>
          <w:p w14:paraId="5928FA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1" w:type="pct"/>
            <w:vAlign w:val="center"/>
          </w:tcPr>
          <w:p w14:paraId="3D5F81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塔楼新增不锈钢包边发光字</w:t>
            </w:r>
          </w:p>
        </w:tc>
        <w:tc>
          <w:tcPr>
            <w:tcW w:w="3631" w:type="pct"/>
            <w:vAlign w:val="center"/>
          </w:tcPr>
          <w:p w14:paraId="148E49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定制304镜面不锈钢包边字，采用3mm厚绿色亚克力。字体面积约6㎡，不锈钢包边宽度约8厘米，以完成示意图效果用量为准。</w:t>
            </w:r>
          </w:p>
          <w:p w14:paraId="60B01B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内置品牌光源低压防水12V LED，色温6500K，防水等级IPX65，光线柔和、均匀、稳定、安全，使用寿命不低于20000小时。  </w:t>
            </w:r>
          </w:p>
          <w:p w14:paraId="6FCBD0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整体采用钢架固定于塔楼上，钢架喷涂防锈漆，从而达到牢固和美观效果。</w:t>
            </w:r>
          </w:p>
          <w:p w14:paraId="1B1D3E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电源采用品牌室外防雨电源，具有短路过压过载保护功能，输入电压100～265V，输出12V，防水等级IP67，寿命10000小时，安装于塔楼内便于后期维护。</w:t>
            </w:r>
          </w:p>
          <w:p w14:paraId="7FC67D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安装采用国标2.5㎡电源线，使用吊装机进行安装、布线及刷漆。</w:t>
            </w:r>
          </w:p>
        </w:tc>
      </w:tr>
    </w:tbl>
    <w:p w14:paraId="3968A1B5">
      <w:pPr>
        <w:pStyle w:val="17"/>
        <w:pageBreakBefore w:val="0"/>
        <w:tabs>
          <w:tab w:val="left" w:pos="0"/>
        </w:tabs>
        <w:kinsoku/>
        <w:wordWrap/>
        <w:overflowPunct/>
        <w:topLinePunct w:val="0"/>
        <w:bidi w:val="0"/>
        <w:adjustRightInd/>
        <w:snapToGrid/>
        <w:spacing w:line="52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三、项目的技术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及服务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要求</w:t>
      </w:r>
    </w:p>
    <w:p w14:paraId="29946E3B"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1、潜在供应商应在参与采购活动前，自行前往采购人所在地确认完工条件。报价成交后，供应商不得以施工难度大、材料优劣、规格大小、厚度等为理由，要求额外增加费用。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</w:p>
    <w:p w14:paraId="38A5B0CF"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2、供应商所提供的货物及服务应等于或优于采购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文件要求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，若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文件中的技术要求无明确说明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质量要求不明确的，按照强制性国家标准履行；没有强制性国家标准的，按照推荐性国家标准履行；没有推荐性国家标准的，按照行业标准履行；没有国家标准、行业标准的，按照通常标准或者符合合同目的的特定标准履行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包括货物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售后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质保期时间。</w:t>
      </w:r>
    </w:p>
    <w:p w14:paraId="39E41DA8">
      <w:pPr>
        <w:pStyle w:val="1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3、供应商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所提供的所有货物、辅材中属于《国家强制性货物认证目录》范围内的，均通过国家强制性货物认证并取得认证证书。属于3C认证（CCC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），即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《中国国家强制性产品认证》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范围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内的货物，必须提供3C认证产品。</w:t>
      </w:r>
    </w:p>
    <w:p w14:paraId="2C71B838">
      <w:pPr>
        <w:pStyle w:val="1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4、供应商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供的货物应表面光滑平整，接口整齐，安装孔位或插接口装置等均为通用规格，非异形接口或安装位。货物不得表面凹凸不平、不得出现边角割手的情况，不得出现表面破损、表面颗粒物、表面坑洞、凹陷、开裂、形变、脱焊、配件脱落、锈蚀等质量问题。</w:t>
      </w:r>
    </w:p>
    <w:p w14:paraId="1DBFE11C">
      <w:pPr>
        <w:pStyle w:val="11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、供应商提供的LED灯具、线缆、电源均应符合国家强制标准、消防安全标准等，均应采用阻燃材质，不得使用非阻燃材质。若供应商提供的货物为引发火灾事件的因素，其一切责任由供应商承担。由此而导致的采购人对任何第三方的法律责任等，供应商对此均应承担全部的赔偿责任和法律责任。</w:t>
      </w:r>
    </w:p>
    <w:p w14:paraId="50E8F263">
      <w:pPr>
        <w:pStyle w:val="10"/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供应商所提供的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材料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须是全新、未使用过的厂家合格正品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完全符合国家有关质量标准和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文件要求，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材料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应无明显划伤、无碰撞痕迹、无损坏。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材料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包装应为出厂时的原包装，包装在装卸、运输和仓储过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程中能够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对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货物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提供足够保护，防止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材料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受潮、腐蚀、被冲击等产生损坏。</w:t>
      </w:r>
    </w:p>
    <w:p w14:paraId="2380B752">
      <w:pPr>
        <w:pStyle w:val="11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7、供应商施工过程中，需要焊接动火的，需向采购人办理动火证备案后方可施工。</w:t>
      </w:r>
    </w:p>
    <w:p w14:paraId="601A14F1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napToGrid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8、供应商安装过程中，需与项目安装相关的管理科室做好对接和备案，供应商安装过程中不得擅自破坏采购人现有基础设施，因供应商原因造成采购人设施设备损坏的，供应商应按造价赔偿，且采购人有权与供应商解除合同。</w:t>
      </w:r>
    </w:p>
    <w:p w14:paraId="646DE30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9、供应商提供的货物，包括但不限于材质、图案、文字、字体、结构等内容，必须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权属清楚，不得侵害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第三方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的知识产权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若造成第三方侵权责任，其一切法律责任由供应商自行承担。</w:t>
      </w:r>
    </w:p>
    <w:p w14:paraId="496CE1A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OLE_LINK3"/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10、本项目</w:t>
      </w:r>
      <w:bookmarkEnd w:id="0"/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供应商须提供详细的设计、排版、人工服务。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供应商负责设计、打字、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配图、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排版、校稿、打样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等。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灯塔改造（样稿、设计图等统称）须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经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采购人宣传主管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科室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或使用科室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认可，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宣传主管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科室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或使用科室通知生产后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，供应商才能按样生产。</w:t>
      </w:r>
    </w:p>
    <w:p w14:paraId="4D6DECE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11、灯塔改造样稿（样稿、设计图等统称）设计要求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供应商提供的样稿设计服务不限次数，不得另收取样品及设计等费用。</w:t>
      </w:r>
    </w:p>
    <w:p w14:paraId="09E30D2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12、灯塔改造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的成品必须符合国家有关安全、环保、卫生的规定。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外观必须整洁，符合该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货物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固有性状，不得有异常气味与异物及其他缺陷。</w:t>
      </w:r>
    </w:p>
    <w:p w14:paraId="106F5CB7"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13、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供应商应配备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至少一名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业务接洽人员，接洽人员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应随时与本项目对接，负责联络、安排、协调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灯塔外观定稿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、安装、售后、对账等全流程服务。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供应商不得随意变更接洽人员。</w:t>
      </w:r>
    </w:p>
    <w:p w14:paraId="7E12C8A9"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14、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供应商投入本项目的全部施工人员，必须具有国家强制性要求的《高空作业证》，以及不低于100万元的高空意外保险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。根据登高作业规范和带电作业规范等安全要求，供应商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至少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提供两名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安装人员为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采购人提供安装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严禁在从事安全规范要求双人作业的安装项目时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单岗作业。</w:t>
      </w:r>
    </w:p>
    <w:p w14:paraId="40A5C1DC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15、供应商提供采购人现有灯塔外观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拆除服务，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上述服务包含在本项目预算内，不再额外单独收取费用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  <w:bookmarkStart w:id="1" w:name="OLE_LINK5"/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对采购人需妥善拆除的灯塔旧料要保证完整性，做好防损保护，将其搬迁至采购人指定地点。拆除、安装过程中涉及的采购人院内设施设备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损坏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，均由供应商</w:t>
      </w:r>
      <w:bookmarkEnd w:id="1"/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负责全额赔偿。</w:t>
      </w:r>
    </w:p>
    <w:p w14:paraId="1ADED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b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16、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须遵守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采购文件要求和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的院内各项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规章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制度，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在指定的区域内进行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做好各项安全保障工作和预案，做好员工安全教育工作，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确保员工安全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，严格执行国家相关法律法规、安全规章制度，采取有效的安全措施，合同履行过程中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由于供应商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及员工原因造成的一切安全事故、人身伤亡、经济损失均由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自行负责承担，其责任与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无关。若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造成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损失的，包括但不限于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本身的财产损失或人身伤害、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由此而导致的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对任何第三方的法律责任等，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对此均应承担全部的赔偿责任和法律责任。</w:t>
      </w:r>
    </w:p>
    <w:p w14:paraId="7F5C7DA3">
      <w:pPr>
        <w:pStyle w:val="16"/>
        <w:pageBreakBefore w:val="0"/>
        <w:kinsoku/>
        <w:wordWrap/>
        <w:overflowPunct/>
        <w:topLinePunct w:val="0"/>
        <w:bidi w:val="0"/>
        <w:snapToGrid/>
        <w:spacing w:line="520" w:lineRule="exact"/>
        <w:ind w:left="700"/>
        <w:jc w:val="left"/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、商务要求</w:t>
      </w:r>
    </w:p>
    <w:p w14:paraId="4043D5F1">
      <w:pPr>
        <w:pageBreakBefore w:val="0"/>
        <w:kinsoku/>
        <w:wordWrap/>
        <w:overflowPunct/>
        <w:topLinePunct w:val="0"/>
        <w:bidi w:val="0"/>
        <w:snapToGrid/>
        <w:spacing w:line="520" w:lineRule="exact"/>
        <w:ind w:firstLine="560" w:firstLineChars="200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标的交付时间：</w:t>
      </w:r>
    </w:p>
    <w:p w14:paraId="6464523D">
      <w:pPr>
        <w:pageBreakBefore w:val="0"/>
        <w:kinsoku/>
        <w:wordWrap/>
        <w:overflowPunct/>
        <w:topLinePunct w:val="0"/>
        <w:bidi w:val="0"/>
        <w:snapToGrid/>
        <w:spacing w:line="520" w:lineRule="exact"/>
        <w:ind w:firstLine="560" w:firstLineChars="200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双方签订合同生效之日起，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供应商7日内完成灯塔维修改造和交付。</w:t>
      </w:r>
    </w:p>
    <w:p w14:paraId="1141B02E">
      <w:pPr>
        <w:pStyle w:val="2"/>
        <w:pageBreakBefore w:val="0"/>
        <w:kinsoku/>
        <w:wordWrap/>
        <w:overflowPunct/>
        <w:topLinePunct w:val="0"/>
        <w:bidi w:val="0"/>
        <w:snapToGrid/>
        <w:spacing w:line="520" w:lineRule="exact"/>
        <w:ind w:firstLine="560" w:firstLineChars="200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（二）合同履行地点：大竹县人民医院院内指定地点。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灯塔维修改造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>未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交付采购人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>之前，货物的损毁、灭失风险由供应商承担。</w:t>
      </w:r>
    </w:p>
    <w:p w14:paraId="69D04EB0">
      <w:pPr>
        <w:pStyle w:val="10"/>
        <w:pageBreakBefore w:val="0"/>
        <w:kinsoku/>
        <w:wordWrap/>
        <w:overflowPunct/>
        <w:topLinePunct w:val="0"/>
        <w:bidi w:val="0"/>
        <w:snapToGrid/>
        <w:spacing w:line="520" w:lineRule="exact"/>
        <w:ind w:firstLine="560" w:firstLineChars="200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（三）项目付款方式及验收方式</w:t>
      </w:r>
    </w:p>
    <w:p w14:paraId="57192EED">
      <w:pPr>
        <w:pStyle w:val="1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firstLine="560" w:firstLineChars="200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、采购人采用银行转账方式付款，采购人付款前，供应商必须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向采购人提供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核对清楚的</w:t>
      </w:r>
      <w:bookmarkStart w:id="2" w:name="OLE_LINK4"/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验收合格确认单</w:t>
      </w:r>
      <w:bookmarkEnd w:id="2"/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，且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供应商必须出具国家认可的足额有效发票，否则采购人有权拒绝付款。</w:t>
      </w:r>
    </w:p>
    <w:p w14:paraId="0267E96F">
      <w:pPr>
        <w:pStyle w:val="1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firstLine="560" w:firstLineChars="200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双方核对一致后，供应商才可开具发票。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采购人在收到供应商前款所述有效票据后</w:t>
      </w:r>
      <w:bookmarkStart w:id="3" w:name="OLE_LINK6"/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日内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，转账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支付供应商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成交总金额的95%。自验收合格之日起，</w:t>
      </w:r>
      <w:bookmarkEnd w:id="3"/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供应商提供的灯塔正常使用（含LED灯具及电源、安装辅料），外观无明显老化破损（人为损坏除外）。满两年后，供应商提出支付申请单，采购人收到申请后15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日内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，转账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支付供应商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成交总金额的5%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224B04A7"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9BF548"/>
    <w:multiLevelType w:val="singleLevel"/>
    <w:tmpl w:val="939BF54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0CC44DD"/>
    <w:multiLevelType w:val="singleLevel"/>
    <w:tmpl w:val="50CC44DD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B151702"/>
    <w:multiLevelType w:val="multilevel"/>
    <w:tmpl w:val="7B151702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5E17E6"/>
    <w:rsid w:val="45B34BDF"/>
    <w:rsid w:val="53AA4C6A"/>
    <w:rsid w:val="55E84351"/>
    <w:rsid w:val="6F1C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60" w:lineRule="auto"/>
      <w:ind w:right="25" w:rightChars="12" w:firstLine="487" w:firstLineChars="202"/>
    </w:pPr>
    <w:rPr>
      <w:rFonts w:ascii="宋体" w:hAnsi="宋体"/>
      <w:b/>
      <w:kern w:val="0"/>
      <w:sz w:val="24"/>
      <w:szCs w:val="24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color w:val="000000"/>
      <w:kern w:val="28"/>
      <w:sz w:val="32"/>
      <w:szCs w:val="32"/>
    </w:rPr>
  </w:style>
  <w:style w:type="paragraph" w:styleId="5">
    <w:name w:val="Body Text First Indent"/>
    <w:basedOn w:val="3"/>
    <w:next w:val="1"/>
    <w:unhideWhenUsed/>
    <w:qFormat/>
    <w:uiPriority w:val="99"/>
    <w:pPr>
      <w:ind w:firstLine="420" w:firstLineChars="1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正文_1"/>
    <w:next w:val="11"/>
    <w:autoRedefine/>
    <w:qFormat/>
    <w:uiPriority w:val="0"/>
    <w:pPr>
      <w:widowControl w:val="0"/>
      <w:spacing w:line="48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正文_2"/>
    <w:next w:val="1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2">
    <w:name w:val="标题 5（有编号）（绿盟科技）"/>
    <w:basedOn w:val="11"/>
    <w:next w:val="13"/>
    <w:autoRedefine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13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styleId="14">
    <w:name w:val="List Paragraph"/>
    <w:basedOn w:val="1"/>
    <w:autoRedefine/>
    <w:qFormat/>
    <w:uiPriority w:val="0"/>
    <w:pPr>
      <w:ind w:firstLine="420" w:firstLineChars="200"/>
    </w:pPr>
    <w:rPr>
      <w:szCs w:val="24"/>
    </w:rPr>
  </w:style>
  <w:style w:type="paragraph" w:customStyle="1" w:styleId="1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16">
    <w:name w:val="正文文本_1"/>
    <w:basedOn w:val="17"/>
    <w:next w:val="17"/>
    <w:autoRedefine/>
    <w:unhideWhenUsed/>
    <w:qFormat/>
    <w:uiPriority w:val="99"/>
    <w:pPr>
      <w:spacing w:after="120"/>
    </w:pPr>
    <w:rPr>
      <w:rFonts w:ascii="Times New Roman" w:hAnsi="Times New Roman"/>
      <w:kern w:val="0"/>
      <w:sz w:val="20"/>
      <w:szCs w:val="20"/>
    </w:rPr>
  </w:style>
  <w:style w:type="paragraph" w:customStyle="1" w:styleId="17">
    <w:name w:val="正文_3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2894</Words>
  <Characters>2965</Characters>
  <Lines>0</Lines>
  <Paragraphs>0</Paragraphs>
  <TotalTime>4</TotalTime>
  <ScaleCrop>false</ScaleCrop>
  <LinksUpToDate>false</LinksUpToDate>
  <CharactersWithSpaces>2973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2025-07-01T03:28:00Z</dcterms:created>
  <dc:creator>Administrator</dc:creator>
  <cp:lastModifiedBy>.</cp:lastModifiedBy>
  <dcterms:modified xsi:type="dcterms:W3CDTF">2026-02-03T09:10:39Z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eyJoZGlkIjoiZWIzNWQyY2Y4ZmM1ZTkzMDk0YjgwMzgyMzkzYTZlMzkiLCJ1c2VySWQiOiI5OTEwMzk2NDYifQ==</vt:lpwstr>
  </property>
  <property fmtid="{D5CDD505-2E9C-101B-9397-08002B2CF9AE}" pid="4" name="ICV">
    <vt:lpwstr>98218AA9BA59458CB23E782E84F72977_12</vt:lpwstr>
  </property>
</Properties>
</file>