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0"/>
        <w:spacing w:line="560" w:lineRule="exact"/>
        <w:ind w:firstLine="562"/>
        <w:jc w:val="center"/>
        <w:rPr>
          <w:rFonts w:hint="default" w:ascii="仿宋" w:hAnsi="仿宋" w:eastAsia="仿宋"/>
          <w:b/>
          <w:sz w:val="28"/>
          <w:szCs w:val="28"/>
          <w:lang w:val="en-US"/>
        </w:rPr>
      </w:pPr>
      <w:r>
        <w:rPr>
          <w:rFonts w:hint="eastAsia" w:ascii="黑体" w:hAnsi="黑体" w:eastAsia="黑体" w:cs="黑体"/>
          <w:b/>
          <w:bCs/>
          <w:kern w:val="0"/>
          <w:sz w:val="28"/>
          <w:szCs w:val="28"/>
          <w:highlight w:val="none"/>
          <w:lang w:val="en-US" w:eastAsia="zh-CN" w:bidi="ar"/>
        </w:rPr>
        <w:t>大竹县</w:t>
      </w:r>
      <w:r>
        <w:rPr>
          <w:rFonts w:hint="eastAsia" w:ascii="黑体" w:hAnsi="黑体" w:eastAsia="黑体" w:cs="黑体"/>
          <w:b/>
          <w:bCs/>
          <w:kern w:val="0"/>
          <w:sz w:val="28"/>
          <w:szCs w:val="28"/>
          <w:highlight w:val="none"/>
          <w:lang w:val="en-US" w:eastAsia="zh-CN" w:bidi="ar"/>
        </w:rPr>
        <w:t>人民医院一次性卫生纸采购项目采购需求</w:t>
      </w:r>
    </w:p>
    <w:p w14:paraId="27EC7C19">
      <w:pPr>
        <w:pStyle w:val="3"/>
        <w:numPr>
          <w:ilvl w:val="0"/>
          <w:numId w:val="1"/>
        </w:numPr>
        <w:autoSpaceDE w:val="0"/>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项目概况</w:t>
      </w:r>
    </w:p>
    <w:p w14:paraId="68097B0B">
      <w:pPr>
        <w:pStyle w:val="2"/>
        <w:widowControl/>
        <w:autoSpaceDE w:val="0"/>
        <w:spacing w:before="0" w:beforeAutospacing="0" w:after="0" w:afterAutospacing="0" w:line="520" w:lineRule="exact"/>
        <w:ind w:firstLine="301" w:firstLineChars="200"/>
        <w:rPr>
          <w:rFonts w:hint="eastAsia"/>
        </w:rPr>
      </w:pPr>
      <w:r>
        <w:rPr>
          <w:rFonts w:hint="eastAsia"/>
        </w:rPr>
        <w:t xml:space="preserve">     </w:t>
      </w:r>
      <w:r>
        <w:rPr>
          <w:rStyle w:val="13"/>
          <w:rFonts w:hint="eastAsia" w:ascii="仿宋" w:hAnsi="仿宋" w:eastAsia="仿宋"/>
          <w:b w:val="0"/>
          <w:bCs w:val="0"/>
          <w:color w:val="000000"/>
          <w:sz w:val="28"/>
          <w:szCs w:val="28"/>
        </w:rPr>
        <w:t>本项目目的是采购一次性卫生纸，以满足采购人日常运转及全体职工的工作需求。本项目履约期内采购人均不会一次性大批量购买货物，本项目是院内日常办公需求产生的每月零星货物购置。</w:t>
      </w:r>
    </w:p>
    <w:p w14:paraId="24276E42">
      <w:pPr>
        <w:autoSpaceDE w:val="0"/>
        <w:spacing w:before="156" w:beforeLines="50" w:after="156" w:afterLines="50" w:line="560" w:lineRule="exact"/>
        <w:ind w:firstLine="562" w:firstLineChars="200"/>
        <w:outlineLvl w:val="1"/>
        <w:rPr>
          <w:rFonts w:hint="eastAsia" w:ascii="仿宋" w:hAnsi="仿宋" w:eastAsia="仿宋"/>
          <w:b/>
          <w:bCs/>
          <w:sz w:val="28"/>
          <w:szCs w:val="28"/>
        </w:rPr>
      </w:pPr>
      <w:r>
        <w:rPr>
          <w:rFonts w:hint="eastAsia" w:ascii="仿宋" w:hAnsi="仿宋" w:eastAsia="仿宋"/>
          <w:b/>
          <w:bCs/>
          <w:sz w:val="28"/>
          <w:szCs w:val="28"/>
        </w:rPr>
        <w:t>二、采购内容及技术要求（此节内容供应商在技术、服务及其他要求应答表</w:t>
      </w:r>
      <w:bookmarkStart w:id="0" w:name="_GoBack"/>
      <w:bookmarkEnd w:id="0"/>
      <w:r>
        <w:rPr>
          <w:rFonts w:hint="eastAsia" w:ascii="仿宋" w:hAnsi="仿宋" w:eastAsia="仿宋"/>
          <w:b/>
          <w:bCs/>
          <w:sz w:val="28"/>
          <w:szCs w:val="28"/>
        </w:rPr>
        <w:t>中响应）</w:t>
      </w:r>
    </w:p>
    <w:p w14:paraId="14A701CC">
      <w:pPr>
        <w:pStyle w:val="11"/>
        <w:autoSpaceDE w:val="0"/>
        <w:spacing w:line="520" w:lineRule="exact"/>
        <w:rPr>
          <w:rFonts w:hint="eastAsia" w:ascii="仿宋" w:hAnsi="仿宋" w:eastAsia="仿宋"/>
          <w:color w:val="000000"/>
          <w:kern w:val="2"/>
          <w:sz w:val="28"/>
          <w:szCs w:val="28"/>
        </w:rPr>
      </w:pPr>
      <w:r>
        <w:rPr>
          <w:rFonts w:hint="eastAsia" w:ascii="仿宋" w:hAnsi="仿宋" w:eastAsia="仿宋"/>
          <w:color w:val="000000"/>
          <w:kern w:val="2"/>
          <w:sz w:val="28"/>
          <w:szCs w:val="28"/>
        </w:rPr>
        <w:t>（一）采购内容</w:t>
      </w:r>
    </w:p>
    <w:p w14:paraId="5955BD83">
      <w:pPr>
        <w:pStyle w:val="11"/>
        <w:autoSpaceDE w:val="0"/>
        <w:spacing w:line="520" w:lineRule="exact"/>
        <w:rPr>
          <w:rFonts w:hint="eastAsia" w:ascii="仿宋" w:hAnsi="仿宋" w:eastAsia="仿宋"/>
          <w:color w:val="FF0000"/>
          <w:kern w:val="2"/>
          <w:sz w:val="28"/>
          <w:szCs w:val="28"/>
        </w:rPr>
      </w:pPr>
      <w:r>
        <w:rPr>
          <w:rFonts w:hint="eastAsia" w:ascii="仿宋" w:hAnsi="仿宋" w:eastAsia="仿宋"/>
          <w:color w:val="FF0000"/>
          <w:kern w:val="2"/>
          <w:sz w:val="28"/>
          <w:szCs w:val="28"/>
        </w:rPr>
        <w:t>采购包1：</w:t>
      </w:r>
    </w:p>
    <w:p w14:paraId="78E21394">
      <w:pPr>
        <w:pStyle w:val="11"/>
        <w:widowControl w:val="0"/>
        <w:autoSpaceDE w:val="0"/>
        <w:spacing w:line="520" w:lineRule="exact"/>
        <w:rPr>
          <w:rFonts w:hint="eastAsia" w:ascii="仿宋" w:hAnsi="仿宋" w:eastAsia="仿宋"/>
          <w:kern w:val="2"/>
          <w:sz w:val="28"/>
          <w:szCs w:val="28"/>
        </w:rPr>
      </w:pPr>
      <w:r>
        <w:rPr>
          <w:rFonts w:hint="eastAsia" w:ascii="仿宋" w:hAnsi="仿宋" w:eastAsia="仿宋"/>
          <w:kern w:val="2"/>
          <w:sz w:val="28"/>
          <w:szCs w:val="28"/>
        </w:rPr>
        <w:t>采购包预算金额（元）:</w:t>
      </w:r>
      <w:r>
        <w:rPr>
          <w:rFonts w:hint="eastAsia" w:ascii="仿宋" w:hAnsi="仿宋" w:eastAsia="仿宋"/>
          <w:color w:val="FF0000"/>
          <w:kern w:val="2"/>
          <w:sz w:val="28"/>
          <w:szCs w:val="28"/>
        </w:rPr>
        <w:t>95024.10</w:t>
      </w:r>
    </w:p>
    <w:p w14:paraId="62A5E47A">
      <w:pPr>
        <w:pStyle w:val="11"/>
        <w:widowControl w:val="0"/>
        <w:autoSpaceDE w:val="0"/>
        <w:spacing w:line="520" w:lineRule="exact"/>
        <w:rPr>
          <w:rFonts w:hint="eastAsia" w:ascii="仿宋" w:hAnsi="仿宋" w:eastAsia="仿宋"/>
          <w:color w:val="FF0000"/>
          <w:kern w:val="2"/>
          <w:sz w:val="28"/>
          <w:szCs w:val="28"/>
        </w:rPr>
      </w:pPr>
      <w:r>
        <w:rPr>
          <w:rFonts w:hint="eastAsia" w:ascii="仿宋" w:hAnsi="仿宋" w:eastAsia="仿宋"/>
          <w:kern w:val="2"/>
          <w:sz w:val="28"/>
          <w:szCs w:val="28"/>
        </w:rPr>
        <w:t>采购包最高限价（元）:</w:t>
      </w:r>
      <w:r>
        <w:rPr>
          <w:rFonts w:hint="eastAsia" w:ascii="仿宋" w:hAnsi="仿宋" w:eastAsia="仿宋"/>
          <w:color w:val="FF0000"/>
          <w:kern w:val="2"/>
          <w:sz w:val="28"/>
          <w:szCs w:val="28"/>
        </w:rPr>
        <w:t>95024.10</w:t>
      </w:r>
    </w:p>
    <w:p w14:paraId="03FCA339">
      <w:pPr>
        <w:pStyle w:val="11"/>
        <w:rPr>
          <w:rFonts w:hint="eastAsia" w:ascii="仿宋" w:hAnsi="仿宋" w:eastAsia="仿宋"/>
          <w:color w:val="FF0000"/>
          <w:kern w:val="2"/>
          <w:sz w:val="28"/>
          <w:szCs w:val="28"/>
        </w:rPr>
      </w:pPr>
      <w:r>
        <w:rPr>
          <w:rFonts w:hint="eastAsia" w:ascii="仿宋" w:hAnsi="仿宋" w:eastAsia="仿宋"/>
          <w:color w:val="FF0000"/>
          <w:kern w:val="2"/>
          <w:sz w:val="28"/>
          <w:szCs w:val="28"/>
        </w:rPr>
        <w:t xml:space="preserve"> </w:t>
      </w:r>
    </w:p>
    <w:tbl>
      <w:tblPr>
        <w:tblStyle w:val="5"/>
        <w:tblW w:w="5315" w:type="pct"/>
        <w:jc w:val="center"/>
        <w:tblLayout w:type="fixed"/>
        <w:tblCellMar>
          <w:top w:w="0" w:type="dxa"/>
          <w:left w:w="10" w:type="dxa"/>
          <w:bottom w:w="0" w:type="dxa"/>
          <w:right w:w="10" w:type="dxa"/>
        </w:tblCellMar>
      </w:tblPr>
      <w:tblGrid>
        <w:gridCol w:w="487"/>
        <w:gridCol w:w="1853"/>
        <w:gridCol w:w="4768"/>
        <w:gridCol w:w="754"/>
        <w:gridCol w:w="1197"/>
      </w:tblGrid>
      <w:tr w14:paraId="5CAB47CF">
        <w:tblPrEx>
          <w:tblCellMar>
            <w:top w:w="0" w:type="dxa"/>
            <w:left w:w="10" w:type="dxa"/>
            <w:bottom w:w="0" w:type="dxa"/>
            <w:right w:w="10" w:type="dxa"/>
          </w:tblCellMar>
        </w:tblPrEx>
        <w:trPr>
          <w:cantSplit/>
          <w:trHeight w:val="1601"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E1236A">
            <w:pPr>
              <w:jc w:val="center"/>
              <w:rPr>
                <w:rFonts w:ascii="仿宋" w:hAnsi="仿宋" w:eastAsia="仿宋"/>
                <w:b/>
                <w:sz w:val="24"/>
                <w:szCs w:val="24"/>
              </w:rPr>
            </w:pPr>
            <w:r>
              <w:rPr>
                <w:rFonts w:hint="eastAsia" w:ascii="仿宋" w:hAnsi="仿宋" w:eastAsia="仿宋"/>
                <w:b/>
                <w:sz w:val="24"/>
                <w:szCs w:val="24"/>
              </w:rPr>
              <w:t>序号</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CFF4542">
            <w:pPr>
              <w:widowControl/>
              <w:jc w:val="center"/>
              <w:textAlignment w:val="center"/>
              <w:rPr>
                <w:rFonts w:ascii="仿宋" w:hAnsi="仿宋" w:eastAsia="仿宋"/>
                <w:b/>
                <w:sz w:val="24"/>
                <w:szCs w:val="24"/>
              </w:rPr>
            </w:pPr>
            <w:r>
              <w:rPr>
                <w:rFonts w:hint="eastAsia" w:ascii="仿宋" w:hAnsi="仿宋" w:eastAsia="仿宋"/>
                <w:b/>
                <w:bCs/>
                <w:kern w:val="0"/>
                <w:sz w:val="24"/>
                <w:szCs w:val="24"/>
              </w:rPr>
              <w:t>品目名称</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1890DB3">
            <w:pPr>
              <w:widowControl/>
              <w:jc w:val="center"/>
              <w:textAlignment w:val="center"/>
              <w:rPr>
                <w:rFonts w:ascii="仿宋" w:hAnsi="仿宋" w:eastAsia="仿宋"/>
                <w:b/>
                <w:bCs/>
                <w:kern w:val="0"/>
                <w:sz w:val="24"/>
                <w:szCs w:val="24"/>
              </w:rPr>
            </w:pPr>
            <w:r>
              <w:rPr>
                <w:rFonts w:hint="eastAsia" w:ascii="仿宋" w:hAnsi="仿宋" w:eastAsia="仿宋"/>
                <w:b/>
                <w:bCs/>
                <w:kern w:val="0"/>
                <w:sz w:val="24"/>
                <w:szCs w:val="24"/>
              </w:rPr>
              <w:t>主要技术要求</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C0BCED7">
            <w:pPr>
              <w:widowControl/>
              <w:jc w:val="center"/>
              <w:textAlignment w:val="center"/>
              <w:rPr>
                <w:rFonts w:ascii="仿宋" w:hAnsi="仿宋" w:eastAsia="仿宋"/>
                <w:b/>
                <w:bCs/>
                <w:kern w:val="0"/>
                <w:sz w:val="24"/>
                <w:szCs w:val="24"/>
              </w:rPr>
            </w:pPr>
            <w:r>
              <w:rPr>
                <w:rFonts w:hint="eastAsia" w:ascii="仿宋" w:hAnsi="仿宋" w:eastAsia="仿宋"/>
                <w:b/>
                <w:bCs/>
                <w:kern w:val="0"/>
                <w:sz w:val="24"/>
                <w:szCs w:val="24"/>
              </w:rPr>
              <w:t>单位</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3951870">
            <w:pPr>
              <w:widowControl/>
              <w:jc w:val="center"/>
              <w:textAlignment w:val="center"/>
              <w:rPr>
                <w:rFonts w:ascii="仿宋" w:hAnsi="仿宋" w:eastAsia="仿宋"/>
                <w:b/>
                <w:bCs/>
                <w:kern w:val="0"/>
                <w:sz w:val="24"/>
                <w:szCs w:val="24"/>
              </w:rPr>
            </w:pPr>
            <w:r>
              <w:rPr>
                <w:rFonts w:hint="eastAsia" w:ascii="仿宋" w:hAnsi="仿宋" w:eastAsia="仿宋"/>
                <w:b/>
                <w:bCs/>
                <w:kern w:val="0"/>
                <w:sz w:val="24"/>
                <w:szCs w:val="24"/>
              </w:rPr>
              <w:t>品目单价</w:t>
            </w:r>
          </w:p>
          <w:p w14:paraId="5B1CF0AA">
            <w:pPr>
              <w:widowControl/>
              <w:jc w:val="center"/>
              <w:textAlignment w:val="center"/>
              <w:rPr>
                <w:rFonts w:hint="eastAsia" w:ascii="仿宋" w:hAnsi="仿宋" w:eastAsia="仿宋"/>
                <w:b/>
                <w:bCs/>
                <w:kern w:val="0"/>
                <w:sz w:val="24"/>
                <w:szCs w:val="24"/>
              </w:rPr>
            </w:pPr>
            <w:r>
              <w:rPr>
                <w:rFonts w:hint="eastAsia" w:ascii="仿宋" w:hAnsi="仿宋" w:eastAsia="仿宋"/>
                <w:b/>
                <w:bCs/>
                <w:kern w:val="0"/>
                <w:sz w:val="24"/>
                <w:szCs w:val="24"/>
              </w:rPr>
              <w:t>/最高限价</w:t>
            </w:r>
          </w:p>
          <w:p w14:paraId="0C735A0E">
            <w:pPr>
              <w:widowControl/>
              <w:jc w:val="center"/>
              <w:textAlignment w:val="center"/>
              <w:rPr>
                <w:rFonts w:ascii="仿宋" w:hAnsi="仿宋" w:eastAsia="仿宋"/>
                <w:b/>
                <w:bCs/>
                <w:kern w:val="0"/>
                <w:sz w:val="24"/>
                <w:szCs w:val="24"/>
              </w:rPr>
            </w:pPr>
            <w:r>
              <w:rPr>
                <w:rFonts w:hint="eastAsia" w:ascii="仿宋" w:hAnsi="仿宋" w:eastAsia="仿宋"/>
                <w:b/>
                <w:bCs/>
                <w:kern w:val="0"/>
                <w:sz w:val="24"/>
                <w:szCs w:val="24"/>
              </w:rPr>
              <w:t>（元）</w:t>
            </w:r>
          </w:p>
        </w:tc>
      </w:tr>
      <w:tr w14:paraId="4FC528FC">
        <w:tblPrEx>
          <w:tblCellMar>
            <w:top w:w="0" w:type="dxa"/>
            <w:left w:w="10" w:type="dxa"/>
            <w:bottom w:w="0" w:type="dxa"/>
            <w:right w:w="10" w:type="dxa"/>
          </w:tblCellMar>
        </w:tblPrEx>
        <w:trPr>
          <w:cantSplit/>
          <w:trHeight w:val="332"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6CF17F">
            <w:pPr>
              <w:widowControl/>
              <w:jc w:val="center"/>
              <w:textAlignment w:val="center"/>
              <w:rPr>
                <w:rFonts w:ascii="仿宋" w:hAnsi="仿宋" w:eastAsia="仿宋"/>
                <w:sz w:val="24"/>
                <w:szCs w:val="24"/>
              </w:rPr>
            </w:pPr>
            <w:r>
              <w:rPr>
                <w:rFonts w:hint="eastAsia" w:ascii="仿宋" w:hAnsi="仿宋" w:eastAsia="仿宋"/>
                <w:kern w:val="0"/>
                <w:sz w:val="24"/>
                <w:szCs w:val="24"/>
              </w:rPr>
              <w:t>1</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2EB68B1">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压花散片手帕纸巾</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314BDA9">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用途：用于擦拭非创伤患者的体表，不能掉纸屑，不掉灰尘等杂质，吸水后不易烂。</w:t>
            </w:r>
          </w:p>
          <w:p w14:paraId="0D21D86A">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 xml:space="preserve"> 约20斤一箱，坚韧纸箱包装，内有一层柔韧塑料袋密封，高温消毒、干净卫生。</w:t>
            </w:r>
          </w:p>
          <w:p w14:paraId="0099C26E">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尺寸：每张纸展开后210mm×200mm/抽（2层），每斤纸约500抽左右。</w:t>
            </w:r>
          </w:p>
          <w:p w14:paraId="5289E88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细菌菌落总数≤200 CFU/g</w:t>
            </w:r>
          </w:p>
          <w:p w14:paraId="4868503B">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不得检出大肠菌群、金黄色葡萄球菌、溶血性链球菌、绿脓菌。</w:t>
            </w:r>
          </w:p>
          <w:p w14:paraId="14B4B8A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真菌菌落总数≤100 CFU / g</w:t>
            </w:r>
          </w:p>
          <w:p w14:paraId="45BA5256">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纸张采用原生木浆制造，不含荧光增白剂，安全无添加，具有良好的吸水性，透气性，韧性十足，不易拉断，纸巾密度均匀，柔软舒适，不能掉纸屑，不掉灰尘等杂质。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1294006">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斤</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732F6B1">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4.6</w:t>
            </w:r>
          </w:p>
        </w:tc>
      </w:tr>
      <w:tr w14:paraId="48B81074">
        <w:tblPrEx>
          <w:tblCellMar>
            <w:top w:w="0" w:type="dxa"/>
            <w:left w:w="10" w:type="dxa"/>
            <w:bottom w:w="0" w:type="dxa"/>
            <w:right w:w="10" w:type="dxa"/>
          </w:tblCellMar>
        </w:tblPrEx>
        <w:trPr>
          <w:cantSplit/>
          <w:trHeight w:val="341"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98714">
            <w:pPr>
              <w:widowControl/>
              <w:jc w:val="center"/>
              <w:textAlignment w:val="center"/>
              <w:rPr>
                <w:rFonts w:ascii="仿宋" w:hAnsi="仿宋" w:eastAsia="仿宋"/>
                <w:sz w:val="24"/>
                <w:szCs w:val="24"/>
              </w:rPr>
            </w:pPr>
            <w:r>
              <w:rPr>
                <w:rFonts w:hint="eastAsia" w:ascii="仿宋" w:hAnsi="仿宋" w:eastAsia="仿宋"/>
                <w:kern w:val="0"/>
                <w:sz w:val="24"/>
                <w:szCs w:val="24"/>
              </w:rPr>
              <w:t>2</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3639E19">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面巾抽纸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176ABD3">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用途：用于内镜中心对消毒清洁后的腔镜进行擦拭，不能掉纸屑，不掉灰尘等杂质，吸水后不易烂，可做洗脸巾。</w:t>
            </w:r>
          </w:p>
          <w:p w14:paraId="5017E3C6">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规格：175mm×116mm/（4层）</w:t>
            </w:r>
          </w:p>
          <w:p w14:paraId="1DD534C2">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净含量：70抽/包</w:t>
            </w:r>
          </w:p>
          <w:p w14:paraId="68632BB1">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纸张4层加厚，易撕扯，坚韧纸箱包装，每包小抽纸独立密封包装，包装开口易打开，干净卫生。</w:t>
            </w:r>
          </w:p>
          <w:p w14:paraId="3D0C442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细菌菌落总数≤200 CFU/g</w:t>
            </w:r>
          </w:p>
          <w:p w14:paraId="0C7C143D">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不得检出大肠菌群、金黄色葡萄球菌、溶血性链球菌、绿脓菌。</w:t>
            </w:r>
          </w:p>
          <w:p w14:paraId="09801A27">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真菌菌落总数≤100 CFU /g</w:t>
            </w:r>
          </w:p>
          <w:p w14:paraId="3169C51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面巾纸采用优质竹木等做原材料，具有良好的吸水性，透气性，具有抑菌作用。</w:t>
            </w:r>
          </w:p>
          <w:p w14:paraId="65CEBC43">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28ECFB4">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包</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B0753C4">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1.4</w:t>
            </w:r>
          </w:p>
        </w:tc>
      </w:tr>
      <w:tr w14:paraId="3C29A8C3">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6C6747">
            <w:pPr>
              <w:widowControl/>
              <w:jc w:val="center"/>
              <w:textAlignment w:val="center"/>
              <w:rPr>
                <w:rFonts w:ascii="仿宋" w:hAnsi="仿宋" w:eastAsia="仿宋"/>
                <w:sz w:val="24"/>
                <w:szCs w:val="24"/>
              </w:rPr>
            </w:pPr>
            <w:r>
              <w:rPr>
                <w:rFonts w:hint="eastAsia" w:ascii="仿宋" w:hAnsi="仿宋" w:eastAsia="仿宋"/>
                <w:kern w:val="0"/>
                <w:sz w:val="24"/>
                <w:szCs w:val="24"/>
              </w:rPr>
              <w:t>3</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4F89074">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公厕大卷纸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64DDC66">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每个大卷纸700克，长度约220米，</w:t>
            </w:r>
          </w:p>
          <w:p w14:paraId="6BCA95E1">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每个大卷纸净重不低于650克/个，单卷直径约24cm，采用50克小纸芯。纸张四层加厚，断点清晰，易撕扯，</w:t>
            </w:r>
          </w:p>
          <w:p w14:paraId="414B5A14">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坚韧纸箱包装，每卷纸独立塑封包装，高温消毒、干净卫生。</w:t>
            </w:r>
          </w:p>
          <w:p w14:paraId="64F2BFA7">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纸张采用原生木浆制造，不含荧光增白剂，安全无添加，具有良好的吸水性，透气性，韧性十足，不易拉断，纸巾密度均匀，柔软舒适，不能掉纸屑，不掉灰尘等杂质。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D4DEC61">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个</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42793D6">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6.9</w:t>
            </w:r>
          </w:p>
        </w:tc>
      </w:tr>
      <w:tr w14:paraId="0A3D602C">
        <w:tblPrEx>
          <w:tblCellMar>
            <w:top w:w="0" w:type="dxa"/>
            <w:left w:w="10" w:type="dxa"/>
            <w:bottom w:w="0" w:type="dxa"/>
            <w:right w:w="10" w:type="dxa"/>
          </w:tblCellMar>
        </w:tblPrEx>
        <w:trPr>
          <w:cantSplit/>
          <w:trHeight w:val="90"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058F22">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4</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CACD119">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散装成钞纸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FBA7FD2">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用途：用于患者超声检查后，擦拭耦合剂。</w:t>
            </w:r>
          </w:p>
          <w:p w14:paraId="2909822E">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散装，外包装为坚韧纸箱包装，每提纸捆扎便携，外有一层柔韧塑料袋密封，高温消毒、干净卫生。</w:t>
            </w:r>
          </w:p>
          <w:p w14:paraId="39FC43E4">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尺寸：每张纸21cm×22cm/抽（单层），每斤纸约500抽左右。</w:t>
            </w:r>
          </w:p>
          <w:p w14:paraId="629C0F7F">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纸张采用原生木浆制造，不含荧光增白剂，安全无添加，具有良好的吸水性，透气性，韧性十足，不易拉断，纸巾密度均匀，柔软舒适，不能掉纸屑，不掉灰尘等杂质。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F5E430F">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斤</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EFAF8E0">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7.1</w:t>
            </w:r>
          </w:p>
        </w:tc>
      </w:tr>
      <w:tr w14:paraId="1A426CD1">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0D134E">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5</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7BFCA9C">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压纹印花卷筒纸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7914109">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每个小卷筒纸净重不低于160克/个，纸张尺寸：102mm×125mm/节（4层）</w:t>
            </w:r>
          </w:p>
          <w:p w14:paraId="46ED0FD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坚韧纸箱包装，每卷纸独立塑封包装，每12卷一提塑料密封外包装，高温消毒、干净卫生。</w:t>
            </w:r>
          </w:p>
          <w:p w14:paraId="794B964F">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纸张四层加厚，断点清晰，易撕扯。</w:t>
            </w:r>
          </w:p>
          <w:p w14:paraId="0F6D2CD2">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纸张采用原生木浆制造，不含荧光增白剂，安全无添加，具有良好的吸水性、透气性，韧性十足，不易拉断，纸巾密度均匀，柔软舒适，不能掉纸屑，不掉灰尘等杂质。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71FA15F">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个</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76FD28B">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1.6</w:t>
            </w:r>
          </w:p>
        </w:tc>
      </w:tr>
      <w:tr w14:paraId="09975D22">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78501D">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6</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FCB5683">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擦嘴抽纸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D417F9A">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规格：173mm×173mm/（3层）</w:t>
            </w:r>
          </w:p>
          <w:p w14:paraId="218315B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净含量：75抽/包</w:t>
            </w:r>
          </w:p>
          <w:p w14:paraId="1C674C5F">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坚韧纸箱包装，每包小抽纸独立密封包装，包装开口易打开，干净卫生。</w:t>
            </w:r>
          </w:p>
          <w:p w14:paraId="434DB656">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要求：细菌菌落总数≤200 CFU/g</w:t>
            </w:r>
          </w:p>
          <w:p w14:paraId="0460B2AE">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不得检出大肠菌群、金黄色葡萄球菌、溶血性链球菌、绿脓菌。</w:t>
            </w:r>
          </w:p>
          <w:p w14:paraId="35A85A93">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真菌菌落总数≤100 CFU / g</w:t>
            </w:r>
          </w:p>
          <w:p w14:paraId="4C2F7C3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采用优质竹木等做原材料，具有良好的吸水性、透气性，且具有抑菌作用。</w:t>
            </w:r>
          </w:p>
          <w:p w14:paraId="0AEDB6BE">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842806D">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包</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F1B033C">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0.8</w:t>
            </w:r>
          </w:p>
        </w:tc>
      </w:tr>
      <w:tr w14:paraId="1F763EBE">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7EDFD2">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7</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22D180D">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彩色花纹硬纸盒包装抽纸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676F7CE">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用途：会议使用，必须提供心相印、洁柔、维达、清风等一线品牌纸品</w:t>
            </w:r>
          </w:p>
          <w:p w14:paraId="462A5C3C">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规格：190mm×210mm/抽（2层）</w:t>
            </w:r>
          </w:p>
          <w:p w14:paraId="32DEBCE4">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净含量：200抽</w:t>
            </w:r>
          </w:p>
          <w:p w14:paraId="081043BD">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采用坚韧纸箱包装，每盒抽纸独立密封包装，包装开口为撕拉式、易打开，干净卫生，湿水不易烂。包装外观颜色淡雅，简洁大方。</w:t>
            </w:r>
          </w:p>
          <w:p w14:paraId="6D73962F">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有淡淡香味，纸巾表面有精美的压花，纸张采用原生木浆制造，不含荧光增白剂，安全无添加，具有良好的吸水性、透气性，韧性十足，不易拉断，纸巾密度均匀，柔软舒适，不能掉纸屑，不掉灰尘等杂质。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5372B6D">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盒</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439AC1D">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4.6</w:t>
            </w:r>
          </w:p>
        </w:tc>
      </w:tr>
      <w:tr w14:paraId="5E955441">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D9DFAB">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8</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DD08B2A">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袋装抽纸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ED5D872">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规格：195mm×135mm/抽（3层）</w:t>
            </w:r>
          </w:p>
          <w:p w14:paraId="43E909B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净含量：150抽/包</w:t>
            </w:r>
          </w:p>
          <w:p w14:paraId="39F55C86">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坚韧纸箱包装，每包抽纸独立密封包装，包装开口撕拉式、易打开，干净卫生，湿水不易烂。</w:t>
            </w:r>
          </w:p>
          <w:p w14:paraId="4A422F88">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细菌菌落总数≤200 CFU/g</w:t>
            </w:r>
          </w:p>
          <w:p w14:paraId="25446F90">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不得检出大肠菌群、金黄色葡萄球菌、溶血性链球菌、绿脓菌、</w:t>
            </w:r>
          </w:p>
          <w:p w14:paraId="1AD11405">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真菌菌落总数≤100 CFU / g</w:t>
            </w:r>
          </w:p>
          <w:p w14:paraId="37C0CF36">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纸巾表面有精美的压花，纸张采用原生木浆制造，不含荧光增白剂，安全无添加，具有良好的吸水性，透气性，韧性十足，不易拉断，纸巾密度均匀，柔软舒适，不能掉纸屑，不掉灰尘等杂质。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0CDC03E">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包</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46CC8CF">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3</w:t>
            </w:r>
          </w:p>
        </w:tc>
      </w:tr>
      <w:tr w14:paraId="4FB884D7">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C3AAAA">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9</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DB43F34">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钱夹手帕纸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ACBBADF">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用途：会议使用，必须提供心相印、洁柔、维达、清风等一线品牌纸品</w:t>
            </w:r>
          </w:p>
          <w:p w14:paraId="0357E529">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规格：190mm×210mm/抽（3层）</w:t>
            </w:r>
          </w:p>
          <w:p w14:paraId="1617BB62">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净含量：8片/包</w:t>
            </w:r>
          </w:p>
          <w:p w14:paraId="344B408F">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每包抽纸独立钱夹式外包装，包装可反复贴合、易打开，干净卫生，湿水不易烂。包装采用素色外观，简洁大方。</w:t>
            </w:r>
          </w:p>
          <w:p w14:paraId="03519385">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可做洗面巾，淡淡香味，纸巾表面有精美的压花，纸张采用原生木浆制造，不含荧光增白剂，安全无添加，具有良好的吸水性，透气性，韧性十足，不易拉断，纸巾密度均匀，柔软舒适，不能掉纸屑，不掉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15BECA2">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包</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F0816BE">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0.8</w:t>
            </w:r>
          </w:p>
        </w:tc>
      </w:tr>
      <w:tr w14:paraId="73571804">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3AEA41">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10</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A3EA9E1">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独立片状湿巾纸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9C687FA">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用途：会议使用，必须提供心相印、洁柔、维达、清风等一线品牌纸品</w:t>
            </w:r>
          </w:p>
          <w:p w14:paraId="6F75DC67">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无酒精、不刺激，</w:t>
            </w:r>
          </w:p>
          <w:p w14:paraId="2E8BCBEC">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规格：180×170mm</w:t>
            </w:r>
          </w:p>
          <w:p w14:paraId="3A518FC3">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10片/包（每片均具有独立包装）</w:t>
            </w:r>
          </w:p>
          <w:p w14:paraId="5F8963AA">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无纺布厚实柔韧，亲肤细腻，含丰富纯净水。</w:t>
            </w:r>
          </w:p>
          <w:p w14:paraId="64D85C95">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符合GB/T27728湿巾纸标准。</w:t>
            </w:r>
          </w:p>
          <w:p w14:paraId="21FA4303">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符合GB15979一次性使用卫生用品卫生标准。</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3542EF2">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包</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6670041">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2.5</w:t>
            </w:r>
          </w:p>
        </w:tc>
      </w:tr>
      <w:tr w14:paraId="3AEE4AB9">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32518C">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11</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969F47C">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大包带塑料盖湿纸巾</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8273203">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用途：母婴休息室使用，必须提供心相印、洁柔、维达、清风等一线品牌纸品</w:t>
            </w:r>
          </w:p>
          <w:p w14:paraId="79628A37">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无酒精、不刺激，</w:t>
            </w:r>
          </w:p>
          <w:p w14:paraId="6B6CF743">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规格：180×200mm</w:t>
            </w:r>
          </w:p>
          <w:p w14:paraId="2E0C6B95">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80抽/包（每包开口除可反复粘贴的封口，还要有可反复开合的塑料盖）</w:t>
            </w:r>
          </w:p>
          <w:p w14:paraId="09DC26D1">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无纺布厚实柔韧，亲肤细腻，含丰富纯净水，低敏配方，可直接接触婴儿皮肤。</w:t>
            </w:r>
          </w:p>
          <w:p w14:paraId="7032ADD9">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符合GB/T27728湿巾纸标准。</w:t>
            </w:r>
          </w:p>
          <w:p w14:paraId="27B988A7">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符合GB15979一次性使用卫生用品卫生标准。</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2361DA6">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包</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63E8EC0">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13.6</w:t>
            </w:r>
          </w:p>
        </w:tc>
      </w:tr>
      <w:tr w14:paraId="0576DFB7">
        <w:tblPrEx>
          <w:tblCellMar>
            <w:top w:w="0" w:type="dxa"/>
            <w:left w:w="10" w:type="dxa"/>
            <w:bottom w:w="0" w:type="dxa"/>
            <w:right w:w="10" w:type="dxa"/>
          </w:tblCellMar>
        </w:tblPrEx>
        <w:trPr>
          <w:cantSplit/>
          <w:trHeight w:val="327" w:hRule="atLeast"/>
          <w:jc w:val="center"/>
        </w:trPr>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7F19F">
            <w:pPr>
              <w:widowControl/>
              <w:jc w:val="center"/>
              <w:textAlignment w:val="center"/>
              <w:rPr>
                <w:rFonts w:ascii="仿宋" w:hAnsi="仿宋" w:eastAsia="仿宋"/>
                <w:sz w:val="24"/>
                <w:szCs w:val="24"/>
                <w:shd w:val="clear" w:color="auto" w:fill="FFFFFF"/>
              </w:rPr>
            </w:pPr>
            <w:r>
              <w:rPr>
                <w:rFonts w:hint="eastAsia" w:ascii="仿宋" w:hAnsi="仿宋" w:eastAsia="仿宋"/>
                <w:kern w:val="0"/>
                <w:sz w:val="24"/>
                <w:szCs w:val="24"/>
              </w:rPr>
              <w:t>12</w:t>
            </w:r>
          </w:p>
        </w:tc>
        <w:tc>
          <w:tcPr>
            <w:tcW w:w="185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533E78E">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单层加厚压花擦手纸</w:t>
            </w:r>
          </w:p>
        </w:tc>
        <w:tc>
          <w:tcPr>
            <w:tcW w:w="47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8FF88DA">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严密纸箱包装，每包纸均用塑料袋严密分装，干净卫生，每包开口易撕扯。</w:t>
            </w:r>
          </w:p>
          <w:p w14:paraId="6D58F512">
            <w:pPr>
              <w:autoSpaceDE w:val="0"/>
              <w:ind w:firstLine="480" w:firstLineChars="200"/>
              <w:jc w:val="left"/>
              <w:rPr>
                <w:rFonts w:hint="eastAsia"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尺寸：每张纸展开后225mm×230mm/抽，每箱纸20包，每包纸200抽，单层加厚。</w:t>
            </w:r>
          </w:p>
          <w:p w14:paraId="69C52CB9">
            <w:pPr>
              <w:autoSpaceDE w:val="0"/>
              <w:ind w:firstLine="480" w:firstLineChars="20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纸巾表面有精美的浮点立体印花，纸张采用原生木浆制造，不含荧光增白剂，安全无添加，具有良好的吸水性、透气性，韧性十足，不易拉断，纸巾密度均匀，柔软舒适，不掉纸屑、灰尘等杂质。</w:t>
            </w:r>
          </w:p>
        </w:tc>
        <w:tc>
          <w:tcPr>
            <w:tcW w:w="75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BA037F1">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包</w:t>
            </w:r>
          </w:p>
        </w:tc>
        <w:tc>
          <w:tcPr>
            <w:tcW w:w="119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999FB13">
            <w:pPr>
              <w:autoSpaceDE w:val="0"/>
              <w:jc w:val="left"/>
              <w:rPr>
                <w:rFonts w:ascii="仿宋" w:hAnsi="仿宋" w:eastAsia="仿宋"/>
                <w:color w:val="333333"/>
                <w:kern w:val="0"/>
                <w:sz w:val="24"/>
                <w:szCs w:val="24"/>
                <w:shd w:val="clear" w:color="auto" w:fill="FFFFFF"/>
              </w:rPr>
            </w:pPr>
            <w:r>
              <w:rPr>
                <w:rFonts w:hint="eastAsia" w:ascii="仿宋" w:hAnsi="仿宋" w:eastAsia="仿宋"/>
                <w:color w:val="333333"/>
                <w:kern w:val="0"/>
                <w:sz w:val="24"/>
                <w:szCs w:val="24"/>
                <w:shd w:val="clear" w:color="auto" w:fill="FFFFFF"/>
              </w:rPr>
              <w:t>4.3</w:t>
            </w:r>
          </w:p>
        </w:tc>
      </w:tr>
    </w:tbl>
    <w:p w14:paraId="4D64062C">
      <w:pPr>
        <w:numPr>
          <w:ilvl w:val="0"/>
          <w:numId w:val="2"/>
        </w:numPr>
        <w:autoSpaceDE w:val="0"/>
        <w:spacing w:before="156" w:beforeLines="50" w:after="156" w:afterLines="50" w:line="560" w:lineRule="exact"/>
        <w:ind w:firstLine="280" w:firstLineChars="100"/>
        <w:outlineLvl w:val="1"/>
        <w:rPr>
          <w:rFonts w:hint="eastAsia" w:ascii="仿宋" w:hAnsi="仿宋" w:eastAsia="仿宋"/>
          <w:color w:val="000000"/>
          <w:sz w:val="28"/>
          <w:szCs w:val="28"/>
        </w:rPr>
      </w:pPr>
      <w:r>
        <w:rPr>
          <w:rFonts w:hint="eastAsia" w:ascii="仿宋" w:hAnsi="仿宋" w:eastAsia="仿宋"/>
          <w:color w:val="000000"/>
          <w:sz w:val="28"/>
          <w:szCs w:val="28"/>
        </w:rPr>
        <w:t>本项目技术要求</w:t>
      </w:r>
    </w:p>
    <w:p w14:paraId="48D5D32E">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1、供应商所供货物须符合或优于采购人提出的技术参数要求，除纸品尺寸外不得出现负偏离。若采购文件未明确技术标准，则以国家及行业最新规定为准，包括货物质保期。所有货物必须满足或高于国家环保要求。</w:t>
      </w:r>
    </w:p>
    <w:p w14:paraId="3498D7AF">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2、纸品尺寸允许偏差，但不得影响采购人正常使用。如尺寸不符合使用习惯，供应商须负责更换。</w:t>
      </w:r>
    </w:p>
    <w:p w14:paraId="2F039082">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3、供应商应妥善包装货物，确保防尘、防潮、防污染，包装材料应无毒、无害、清洁，具有足够的密封性和牢固性，便于堆叠码放。运输须使用洁净工具，防止污染。如因运输或保管不当导致货物损坏或变质，供应商须负责更换。</w:t>
      </w:r>
    </w:p>
    <w:p w14:paraId="2829337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4、湿巾纸质保期为2年，其余纸品质保期为3年。</w:t>
      </w:r>
    </w:p>
    <w:p w14:paraId="15F77A4E">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5、纸品技术指标要求如下：</w:t>
      </w:r>
    </w:p>
    <w:p w14:paraId="64DB98DE">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亮度（白度）符合国标（印花、本色纸除外），不得检出可迁移性荧光增白剂；</w:t>
      </w:r>
    </w:p>
    <w:p w14:paraId="60890AA8">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横向吸液高度 ≥ 30 mm/100s；</w:t>
      </w:r>
    </w:p>
    <w:p w14:paraId="1180F623">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柔软度纵横向平均 ≤ 220 mN；</w:t>
      </w:r>
    </w:p>
    <w:p w14:paraId="1080D7FE">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细菌菌落总数 ≤ 400 CFU/g；</w:t>
      </w:r>
    </w:p>
    <w:p w14:paraId="66ED7345">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真菌菌落总数 ≤ 100 CFU/g；</w:t>
      </w:r>
    </w:p>
    <w:p w14:paraId="0B14D7CE">
      <w:pPr>
        <w:pStyle w:val="3"/>
        <w:autoSpaceDE w:val="0"/>
        <w:spacing w:after="0" w:line="540" w:lineRule="exact"/>
        <w:ind w:left="279" w:leftChars="133" w:firstLine="280" w:firstLineChars="100"/>
        <w:rPr>
          <w:rFonts w:hint="eastAsia" w:ascii="仿宋" w:hAnsi="仿宋" w:eastAsia="仿宋"/>
          <w:sz w:val="28"/>
          <w:szCs w:val="28"/>
        </w:rPr>
      </w:pPr>
      <w:r>
        <w:rPr>
          <w:rFonts w:hint="eastAsia" w:ascii="仿宋" w:hAnsi="仿宋" w:eastAsia="仿宋"/>
          <w:sz w:val="28"/>
          <w:szCs w:val="28"/>
        </w:rPr>
        <w:t>不得检出大肠菌群、金黄色葡萄球菌、溶血性链球菌、绿脓菌。</w:t>
      </w:r>
    </w:p>
    <w:p w14:paraId="513E3278">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6、纸品外观须整洁，符合卫生用品固有性状，无异味、异物及其他缺陷，不得对皮肤及黏膜产生刺激、过敏或损害。具体要求如下：</w:t>
      </w:r>
    </w:p>
    <w:p w14:paraId="14D2FE91">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表面无油污、尘土、霉变等异物；</w:t>
      </w:r>
    </w:p>
    <w:p w14:paraId="3F47DB61">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表面平整洁净、质地均匀，无洞眼（迎光观测单层纸品，洞眼直径不得大于5mm）；</w:t>
      </w:r>
    </w:p>
    <w:p w14:paraId="46EB7783">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一般为平板或平切折叠；</w:t>
      </w:r>
    </w:p>
    <w:p w14:paraId="47B9875B">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可压花、印花，颜色应为白色，不得使用有害染料；</w:t>
      </w:r>
    </w:p>
    <w:p w14:paraId="070679DE">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皱纹均匀细腻，无疙瘩、残块、破损、沙子、硬质块、生浆团等纸病；</w:t>
      </w:r>
    </w:p>
    <w:p w14:paraId="58BC4A08">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无掉粉、掉毛现象，浸水后不褪色；</w:t>
      </w:r>
    </w:p>
    <w:p w14:paraId="0A2F919B">
      <w:pPr>
        <w:pStyle w:val="3"/>
        <w:autoSpaceDE w:val="0"/>
        <w:spacing w:after="0" w:line="540" w:lineRule="exact"/>
        <w:ind w:firstLine="560" w:firstLineChars="200"/>
        <w:rPr>
          <w:rFonts w:hint="eastAsia" w:ascii="仿宋" w:hAnsi="仿宋" w:eastAsia="仿宋"/>
          <w:sz w:val="28"/>
          <w:szCs w:val="28"/>
        </w:rPr>
      </w:pPr>
      <w:r>
        <w:rPr>
          <w:rFonts w:hint="eastAsia" w:ascii="仿宋" w:hAnsi="仿宋" w:eastAsia="仿宋"/>
          <w:sz w:val="28"/>
          <w:szCs w:val="28"/>
        </w:rPr>
        <w:t>不得使用有毒有害原料，须采用木材、竹子等原生纤维，禁止使用回收纸、纸制品及脱墨剂。</w:t>
      </w:r>
    </w:p>
    <w:p w14:paraId="64B9040F">
      <w:pPr>
        <w:autoSpaceDE w:val="0"/>
        <w:spacing w:before="156" w:beforeLines="50" w:after="156" w:afterLines="50" w:line="560" w:lineRule="exact"/>
        <w:ind w:firstLine="562" w:firstLineChars="200"/>
        <w:outlineLvl w:val="1"/>
        <w:rPr>
          <w:rFonts w:hint="eastAsia" w:ascii="仿宋" w:hAnsi="仿宋" w:eastAsia="仿宋"/>
          <w:b/>
          <w:bCs/>
          <w:sz w:val="28"/>
          <w:szCs w:val="28"/>
        </w:rPr>
      </w:pPr>
      <w:r>
        <w:rPr>
          <w:rFonts w:hint="eastAsia" w:ascii="仿宋" w:hAnsi="仿宋" w:eastAsia="仿宋"/>
          <w:b/>
          <w:bCs/>
          <w:sz w:val="28"/>
          <w:szCs w:val="28"/>
        </w:rPr>
        <w:t>三、报价方式（此节内容供应商在技术、服务及其他要求应答表中响应）</w:t>
      </w:r>
    </w:p>
    <w:p w14:paraId="5B70F821">
      <w:pPr>
        <w:autoSpaceDE w:val="0"/>
        <w:spacing w:before="156" w:beforeLines="50" w:after="156" w:afterLines="50" w:line="520" w:lineRule="exact"/>
        <w:ind w:firstLine="560" w:firstLineChars="200"/>
        <w:outlineLvl w:val="1"/>
        <w:rPr>
          <w:rFonts w:hint="eastAsia" w:ascii="仿宋" w:hAnsi="仿宋" w:eastAsia="仿宋"/>
          <w:sz w:val="28"/>
          <w:szCs w:val="28"/>
        </w:rPr>
      </w:pPr>
      <w:r>
        <w:rPr>
          <w:rFonts w:hint="eastAsia" w:ascii="仿宋" w:hAnsi="仿宋" w:eastAsia="仿宋"/>
          <w:sz w:val="28"/>
          <w:szCs w:val="28"/>
        </w:rPr>
        <w:t>1、本项目总预算不变，供应商报价为本采购文件第八章第二条“采购内容”表中品目单价/最高限价的统一折扣率。</w:t>
      </w:r>
      <w:r>
        <w:rPr>
          <w:rFonts w:hint="eastAsia" w:ascii="仿宋" w:hAnsi="仿宋" w:eastAsia="仿宋"/>
          <w:b/>
          <w:bCs/>
          <w:sz w:val="28"/>
          <w:szCs w:val="28"/>
        </w:rPr>
        <w:t>供应商报价只报一个唯一折扣率，本项目所有货物采购价格均按此唯一折扣率执行，项目合同履行期内折扣率不能变动。</w:t>
      </w:r>
      <w:r>
        <w:rPr>
          <w:rFonts w:hint="eastAsia" w:ascii="仿宋" w:hAnsi="仿宋" w:eastAsia="仿宋"/>
          <w:sz w:val="28"/>
          <w:szCs w:val="28"/>
        </w:rPr>
        <w:t>供应商本次报价，折扣率必须小于或等于100%，否则视为无效报价。（注：折扣率必须是一个固定整数值，如92%；折扣率不得含小数点，如92.5%；折扣率不得为区间值，如以“92.5%～94%”进行报价，否则均将视为无效报价）。</w:t>
      </w:r>
    </w:p>
    <w:p w14:paraId="3E677297">
      <w:pPr>
        <w:autoSpaceDE w:val="0"/>
        <w:spacing w:before="156" w:beforeLines="50" w:after="156" w:afterLines="50" w:line="520" w:lineRule="exact"/>
        <w:ind w:firstLine="560" w:firstLineChars="200"/>
        <w:outlineLvl w:val="1"/>
        <w:rPr>
          <w:rFonts w:hint="eastAsia" w:ascii="仿宋" w:hAnsi="仿宋" w:eastAsia="仿宋"/>
          <w:sz w:val="28"/>
          <w:szCs w:val="28"/>
        </w:rPr>
      </w:pPr>
      <w:r>
        <w:rPr>
          <w:rFonts w:hint="eastAsia" w:ascii="仿宋" w:hAnsi="仿宋" w:eastAsia="仿宋"/>
          <w:sz w:val="28"/>
          <w:szCs w:val="28"/>
        </w:rPr>
        <w:t>例：采购人当月需要的货物包括NO1货物及NO2货物，NO1货物最高限价为X元/件，NO2货物最高限价为X元/件，货物采购数量以当月实际需要数量为准。</w:t>
      </w:r>
    </w:p>
    <w:p w14:paraId="2461C336">
      <w:pPr>
        <w:autoSpaceDE w:val="0"/>
        <w:spacing w:before="156" w:beforeLines="50" w:after="156" w:afterLines="50" w:line="520" w:lineRule="exact"/>
        <w:ind w:firstLine="560" w:firstLineChars="200"/>
        <w:outlineLvl w:val="1"/>
        <w:rPr>
          <w:rFonts w:hint="eastAsia" w:ascii="仿宋" w:hAnsi="仿宋" w:eastAsia="仿宋"/>
          <w:sz w:val="28"/>
          <w:szCs w:val="28"/>
        </w:rPr>
      </w:pPr>
      <w:r>
        <w:rPr>
          <w:rFonts w:hint="eastAsia" w:ascii="仿宋" w:hAnsi="仿宋" w:eastAsia="仿宋"/>
          <w:sz w:val="28"/>
          <w:szCs w:val="28"/>
        </w:rPr>
        <w:t>若成交供应商报价折扣率为95%，则成交供应商当月结算金额为=NO1货物X元/件（单价最高限价）</w:t>
      </w:r>
      <w:r>
        <w:rPr>
          <w:rFonts w:hint="eastAsia" w:ascii="仿宋" w:hAnsi="仿宋" w:eastAsia="仿宋"/>
          <w:spacing w:val="-14"/>
          <w:sz w:val="28"/>
          <w:szCs w:val="28"/>
        </w:rPr>
        <w:t>×95%（成交供应商报价折扣率）×当月采购人实际需要数量</w:t>
      </w:r>
      <w:r>
        <w:rPr>
          <w:rFonts w:hint="eastAsia" w:ascii="宋体" w:hAnsi="宋体"/>
          <w:spacing w:val="-14"/>
          <w:sz w:val="28"/>
          <w:szCs w:val="28"/>
        </w:rPr>
        <w:t>＋</w:t>
      </w:r>
      <w:r>
        <w:rPr>
          <w:rFonts w:hint="eastAsia" w:ascii="仿宋" w:hAnsi="仿宋" w:eastAsia="仿宋"/>
          <w:spacing w:val="-14"/>
          <w:sz w:val="28"/>
          <w:szCs w:val="28"/>
        </w:rPr>
        <w:t>NO2货物</w:t>
      </w:r>
      <w:r>
        <w:rPr>
          <w:rFonts w:hint="eastAsia" w:ascii="仿宋" w:hAnsi="仿宋" w:eastAsia="仿宋"/>
          <w:sz w:val="28"/>
          <w:szCs w:val="28"/>
        </w:rPr>
        <w:t>X元/件（单价最高限价）</w:t>
      </w:r>
      <w:r>
        <w:rPr>
          <w:rFonts w:hint="eastAsia" w:ascii="仿宋" w:hAnsi="仿宋" w:eastAsia="仿宋"/>
          <w:spacing w:val="-14"/>
          <w:sz w:val="28"/>
          <w:szCs w:val="28"/>
        </w:rPr>
        <w:t>×95%（成交供应商报价折扣率）×当月采购人实际需要数量</w:t>
      </w:r>
      <w:r>
        <w:rPr>
          <w:rFonts w:hint="eastAsia" w:ascii="宋体" w:hAnsi="宋体"/>
          <w:spacing w:val="-14"/>
          <w:sz w:val="28"/>
          <w:szCs w:val="28"/>
        </w:rPr>
        <w:t>＋</w:t>
      </w:r>
      <w:r>
        <w:rPr>
          <w:rFonts w:hint="eastAsia" w:ascii="仿宋" w:hAnsi="仿宋" w:eastAsia="仿宋"/>
          <w:sz w:val="28"/>
          <w:szCs w:val="28"/>
        </w:rPr>
        <w:t>… N货物品名单价最高限价</w:t>
      </w:r>
      <w:r>
        <w:rPr>
          <w:rFonts w:hint="eastAsia" w:ascii="仿宋" w:hAnsi="仿宋" w:eastAsia="仿宋"/>
          <w:spacing w:val="-14"/>
          <w:sz w:val="28"/>
          <w:szCs w:val="28"/>
        </w:rPr>
        <w:t>×</w:t>
      </w:r>
      <w:r>
        <w:rPr>
          <w:rFonts w:hint="eastAsia" w:ascii="仿宋" w:hAnsi="仿宋" w:eastAsia="仿宋"/>
          <w:sz w:val="28"/>
          <w:szCs w:val="28"/>
        </w:rPr>
        <w:t>95%</w:t>
      </w:r>
      <w:r>
        <w:rPr>
          <w:rFonts w:hint="eastAsia" w:ascii="仿宋" w:hAnsi="仿宋" w:eastAsia="仿宋"/>
          <w:spacing w:val="-14"/>
          <w:sz w:val="28"/>
          <w:szCs w:val="28"/>
        </w:rPr>
        <w:t>×当月采购人实际需要数量。</w:t>
      </w:r>
    </w:p>
    <w:p w14:paraId="5747AF4A">
      <w:pPr>
        <w:pStyle w:val="12"/>
        <w:autoSpaceDE w:val="0"/>
        <w:spacing w:line="520" w:lineRule="exact"/>
        <w:ind w:firstLine="560"/>
        <w:rPr>
          <w:rFonts w:hint="eastAsia" w:ascii="仿宋" w:hAnsi="仿宋" w:eastAsia="仿宋"/>
          <w:bCs/>
          <w:sz w:val="28"/>
          <w:szCs w:val="28"/>
        </w:rPr>
      </w:pPr>
      <w:r>
        <w:rPr>
          <w:rFonts w:hint="eastAsia" w:ascii="仿宋" w:hAnsi="仿宋" w:eastAsia="仿宋"/>
          <w:sz w:val="28"/>
          <w:szCs w:val="28"/>
        </w:rPr>
        <w:t>2、本项目</w:t>
      </w:r>
      <w:r>
        <w:rPr>
          <w:rFonts w:hint="eastAsia" w:ascii="仿宋" w:hAnsi="仿宋" w:eastAsia="仿宋"/>
          <w:bCs/>
          <w:sz w:val="28"/>
          <w:szCs w:val="28"/>
        </w:rPr>
        <w:t>供应商所报的投标报价（</w:t>
      </w:r>
      <w:r>
        <w:rPr>
          <w:rFonts w:hint="eastAsia" w:ascii="仿宋" w:hAnsi="仿宋" w:eastAsia="仿宋"/>
          <w:sz w:val="28"/>
          <w:szCs w:val="28"/>
        </w:rPr>
        <w:t>本项目为单价最高限价的折扣率）</w:t>
      </w:r>
      <w:r>
        <w:rPr>
          <w:rFonts w:hint="eastAsia" w:ascii="仿宋" w:hAnsi="仿宋" w:eastAsia="仿宋"/>
          <w:bCs/>
          <w:sz w:val="28"/>
          <w:szCs w:val="28"/>
        </w:rPr>
        <w:t>应是完成该项目的全部内容的价格体现。</w:t>
      </w:r>
      <w:r>
        <w:rPr>
          <w:rFonts w:hint="eastAsia" w:ascii="仿宋" w:hAnsi="仿宋" w:eastAsia="仿宋"/>
          <w:sz w:val="28"/>
          <w:szCs w:val="28"/>
        </w:rPr>
        <w:t>包含货物安装完毕</w:t>
      </w:r>
      <w:r>
        <w:rPr>
          <w:rFonts w:hint="eastAsia" w:ascii="仿宋" w:hAnsi="仿宋" w:eastAsia="仿宋"/>
          <w:kern w:val="0"/>
          <w:sz w:val="28"/>
          <w:szCs w:val="28"/>
        </w:rPr>
        <w:t>至采购人指定地点，</w:t>
      </w:r>
      <w:r>
        <w:rPr>
          <w:rFonts w:hint="eastAsia" w:ascii="仿宋" w:hAnsi="仿宋" w:eastAsia="仿宋"/>
          <w:bCs/>
          <w:sz w:val="28"/>
          <w:szCs w:val="28"/>
        </w:rPr>
        <w:t>应包括供应商为完成本项目的全部工作须支付或发生的一切所需费用（包括货物、货物损耗、仓储、包装、运输、配送、吊装、安装、调试、人工服务、</w:t>
      </w:r>
      <w:r>
        <w:rPr>
          <w:rFonts w:hint="eastAsia" w:ascii="仿宋" w:hAnsi="仿宋" w:eastAsia="仿宋"/>
          <w:sz w:val="28"/>
          <w:szCs w:val="28"/>
        </w:rPr>
        <w:t>机具费、知识产权使用费、</w:t>
      </w:r>
      <w:r>
        <w:rPr>
          <w:rFonts w:hint="eastAsia" w:ascii="仿宋" w:hAnsi="仿宋" w:eastAsia="仿宋"/>
          <w:bCs/>
          <w:sz w:val="28"/>
          <w:szCs w:val="28"/>
        </w:rPr>
        <w:t>税费、售后及其他各类费用等）和拟获得的利润。</w:t>
      </w:r>
    </w:p>
    <w:p w14:paraId="739C7DBD">
      <w:pPr>
        <w:pStyle w:val="12"/>
        <w:autoSpaceDE w:val="0"/>
        <w:spacing w:line="520" w:lineRule="exact"/>
        <w:ind w:firstLine="560"/>
        <w:rPr>
          <w:rFonts w:hint="eastAsia" w:ascii="仿宋" w:hAnsi="仿宋" w:eastAsia="仿宋"/>
          <w:sz w:val="28"/>
          <w:szCs w:val="28"/>
        </w:rPr>
      </w:pPr>
      <w:r>
        <w:rPr>
          <w:rFonts w:hint="eastAsia" w:ascii="仿宋" w:hAnsi="仿宋" w:eastAsia="仿宋"/>
          <w:sz w:val="28"/>
          <w:szCs w:val="28"/>
        </w:rPr>
        <w:t>采购人采购文件没有涉及到的要求，属于</w:t>
      </w:r>
      <w:r>
        <w:rPr>
          <w:rFonts w:hint="eastAsia" w:ascii="仿宋" w:hAnsi="仿宋" w:eastAsia="仿宋"/>
          <w:kern w:val="0"/>
          <w:sz w:val="28"/>
          <w:szCs w:val="28"/>
        </w:rPr>
        <w:t>满足采购人正常使用需求</w:t>
      </w:r>
      <w:r>
        <w:rPr>
          <w:rFonts w:hint="eastAsia" w:ascii="仿宋" w:hAnsi="仿宋" w:eastAsia="仿宋"/>
          <w:sz w:val="28"/>
          <w:szCs w:val="28"/>
        </w:rPr>
        <w:t>的配件或施工等内容，由供应商自行承担存在的费用。</w:t>
      </w:r>
      <w:r>
        <w:rPr>
          <w:rFonts w:hint="eastAsia" w:ascii="仿宋" w:hAnsi="仿宋" w:eastAsia="仿宋"/>
          <w:bCs/>
          <w:sz w:val="28"/>
          <w:szCs w:val="28"/>
        </w:rPr>
        <w:t>本项目无成本补偿和风险分担，供应商应充分考虑可能影响报价的情况。</w:t>
      </w:r>
    </w:p>
    <w:p w14:paraId="2D7DE2E0">
      <w:pPr>
        <w:autoSpaceDE w:val="0"/>
        <w:spacing w:line="520" w:lineRule="exact"/>
        <w:ind w:firstLine="560" w:firstLineChars="200"/>
        <w:rPr>
          <w:rFonts w:hint="eastAsia" w:ascii="仿宋" w:hAnsi="仿宋" w:eastAsia="仿宋"/>
          <w:sz w:val="28"/>
          <w:szCs w:val="28"/>
        </w:rPr>
      </w:pPr>
      <w:r>
        <w:rPr>
          <w:rFonts w:hint="eastAsia" w:ascii="仿宋" w:hAnsi="仿宋" w:eastAsia="仿宋"/>
          <w:kern w:val="0"/>
          <w:sz w:val="28"/>
          <w:szCs w:val="28"/>
        </w:rPr>
        <w:t>3、货物单价最高限价乘以供应商报价折扣率后的四舍五入保留小数点后一位的价格为各项货物实际成交单价。</w:t>
      </w:r>
    </w:p>
    <w:p w14:paraId="7C7108F1">
      <w:pPr>
        <w:pStyle w:val="10"/>
        <w:autoSpaceDE w:val="0"/>
        <w:spacing w:line="520" w:lineRule="exact"/>
        <w:ind w:firstLine="560"/>
        <w:rPr>
          <w:rFonts w:hint="eastAsia" w:ascii="仿宋" w:hAnsi="仿宋" w:eastAsia="仿宋"/>
          <w:sz w:val="28"/>
          <w:szCs w:val="28"/>
        </w:rPr>
      </w:pPr>
      <w:r>
        <w:rPr>
          <w:rFonts w:hint="eastAsia" w:ascii="仿宋" w:hAnsi="仿宋" w:eastAsia="仿宋"/>
          <w:sz w:val="28"/>
          <w:szCs w:val="28"/>
        </w:rPr>
        <w:t>4、本项目货物购置数量采购人当前无法确定，供应商成交后，根据采购人的需求进行供货，最终货物采购数量以合同履行期内采购人实际需求为准。</w:t>
      </w:r>
    </w:p>
    <w:p w14:paraId="372DFC35">
      <w:pPr>
        <w:autoSpaceDE w:val="0"/>
        <w:spacing w:line="520" w:lineRule="exact"/>
        <w:ind w:firstLine="560" w:firstLineChars="200"/>
        <w:rPr>
          <w:rFonts w:hint="eastAsia" w:ascii="仿宋" w:hAnsi="仿宋" w:eastAsia="仿宋"/>
          <w:b/>
          <w:bCs/>
          <w:sz w:val="28"/>
          <w:szCs w:val="28"/>
        </w:rPr>
      </w:pPr>
      <w:r>
        <w:rPr>
          <w:rFonts w:hint="eastAsia" w:ascii="仿宋" w:hAnsi="仿宋" w:eastAsia="仿宋"/>
          <w:sz w:val="28"/>
          <w:szCs w:val="28"/>
        </w:rPr>
        <w:t>结算时以采购人实际需要的各项货物购置数量分别乘以各项货物实际成交单价为准。合同履行期内，最终采购人货物采购总金额不超过本项目预算金额。项目预算金额详见本采购文件第二章 采购文件须知。</w:t>
      </w:r>
    </w:p>
    <w:p w14:paraId="2949A123">
      <w:pPr>
        <w:autoSpaceDE w:val="0"/>
        <w:spacing w:before="156" w:beforeLines="50" w:after="156" w:afterLines="50" w:line="560" w:lineRule="exact"/>
        <w:ind w:firstLine="562" w:firstLineChars="200"/>
        <w:outlineLvl w:val="1"/>
        <w:rPr>
          <w:rFonts w:hint="eastAsia" w:ascii="仿宋" w:hAnsi="仿宋" w:eastAsia="仿宋"/>
          <w:b/>
          <w:bCs/>
          <w:sz w:val="28"/>
          <w:szCs w:val="28"/>
        </w:rPr>
      </w:pPr>
      <w:r>
        <w:rPr>
          <w:rFonts w:hint="eastAsia" w:ascii="仿宋" w:hAnsi="仿宋" w:eastAsia="仿宋"/>
          <w:b/>
          <w:bCs/>
          <w:sz w:val="28"/>
          <w:szCs w:val="28"/>
        </w:rPr>
        <w:t>四、服务要求（此节内容供应商在技术、服务及其他要求应答表中响应）</w:t>
      </w:r>
    </w:p>
    <w:p w14:paraId="37AA47C6">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本项目采购人大竹县人民医院是集医疗、教学、科研、预防保健为一体的国家三级甲等综合医院，全院现有需配送货物的区域工作业务用房建筑面积82313.13平方米，共计63个科室。供应商服务区域包括但不限于门诊大楼（10层、可用1部电梯）、内科大楼（14层、可用1部电梯搬货）、外科大楼（19层、可用1部电梯搬货）、感染科楼、发热门诊、总务库房（3楼、步梯）等，供应商在合同履约期内送货上楼到采购人院内指定地点，或在规定的时间内向采购人提供合同要求的各项服务。</w:t>
      </w:r>
    </w:p>
    <w:p w14:paraId="1E185EA7">
      <w:pPr>
        <w:pStyle w:val="12"/>
        <w:autoSpaceDE w:val="0"/>
        <w:spacing w:line="520" w:lineRule="exact"/>
        <w:ind w:firstLine="560"/>
        <w:rPr>
          <w:rFonts w:hint="eastAsia" w:ascii="仿宋" w:hAnsi="仿宋" w:eastAsia="仿宋"/>
          <w:sz w:val="28"/>
          <w:szCs w:val="28"/>
        </w:rPr>
      </w:pPr>
      <w:r>
        <w:rPr>
          <w:rFonts w:hint="eastAsia" w:ascii="仿宋" w:hAnsi="仿宋" w:eastAsia="仿宋"/>
          <w:sz w:val="28"/>
          <w:szCs w:val="28"/>
        </w:rPr>
        <w:t>2、本项目采用分批供货方式供货，本合同履行期内采购人电话通知供应商送货时间、货物品名、货物数量、型号规格、配送地点等。供应商接采购人通知送货，不论采购人货物需求规模大小，供应商均应保证按时按质供货。</w:t>
      </w:r>
    </w:p>
    <w:p w14:paraId="1466DF6E">
      <w:pPr>
        <w:autoSpaceDE w:val="0"/>
        <w:spacing w:line="520" w:lineRule="atLeast"/>
        <w:ind w:firstLine="560" w:firstLineChars="200"/>
        <w:jc w:val="left"/>
        <w:rPr>
          <w:rFonts w:hint="eastAsia" w:ascii="仿宋" w:hAnsi="仿宋" w:eastAsia="仿宋"/>
          <w:sz w:val="28"/>
          <w:szCs w:val="28"/>
        </w:rPr>
      </w:pPr>
      <w:r>
        <w:rPr>
          <w:rFonts w:hint="eastAsia" w:ascii="仿宋" w:hAnsi="仿宋" w:eastAsia="仿宋"/>
          <w:sz w:val="28"/>
          <w:szCs w:val="28"/>
        </w:rPr>
        <w:t xml:space="preserve">3、交货时间：供应商需全年365天全天候响应采购人需求，供应商接采购人通知后，供应商应在48小时内能送货到采购人指定地点。对采购人面临的突发事件和紧急任务，供应商应积极配合，供应商接采购人派工后，应在24小时内能送货到采购人指定地点。 </w:t>
      </w:r>
    </w:p>
    <w:p w14:paraId="64058AB6">
      <w:pPr>
        <w:autoSpaceDE w:val="0"/>
        <w:spacing w:line="520" w:lineRule="atLeast"/>
        <w:ind w:firstLine="560" w:firstLineChars="200"/>
        <w:jc w:val="left"/>
        <w:rPr>
          <w:rFonts w:hint="eastAsia" w:ascii="仿宋" w:hAnsi="仿宋" w:eastAsia="仿宋"/>
          <w:sz w:val="28"/>
          <w:szCs w:val="28"/>
        </w:rPr>
      </w:pPr>
      <w:r>
        <w:rPr>
          <w:rFonts w:hint="eastAsia" w:ascii="仿宋" w:hAnsi="仿宋" w:eastAsia="仿宋"/>
          <w:sz w:val="28"/>
          <w:szCs w:val="28"/>
        </w:rPr>
        <w:t xml:space="preserve">货物送达指定地点由供应商承担装卸、搬运上楼、堆叠码放等相关费用。所供货物送达时，其剩余保质期不得低于该商品总保质期的三分之二，且不少于六个月。          </w:t>
      </w:r>
    </w:p>
    <w:p w14:paraId="7D874445">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4、配送与验收：供应商须将货物配送至采购人指定的院内任意地点，并配合验收。每次交货应随附销售单据，单据信息须与实际供货一致。验收记录须经采购人指定人员签字确认。</w:t>
      </w:r>
    </w:p>
    <w:p w14:paraId="2DD2A379">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5、质量与退换货：供应商须提供因质量问题导致的上门退换货服务。出现质量问题时，供应商应派员至指定地点对接，并按采购人要求及时处理，对验收前存在瑕疵或运输损坏的货物负责更换。</w:t>
      </w:r>
    </w:p>
    <w:p w14:paraId="05B3E7C1">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6、备货要求：供应商应根据采购人日常使用情况做好备货，确保货源稳定，节假日期间不得断供。</w:t>
      </w:r>
    </w:p>
    <w:p w14:paraId="45C69011">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7、院内作业规范：供应商在院内作业期间，须遵守采购人规章制度，在指定区域活动，做好安全保障与应急预案，加强员工安全教育，严格执行国家相关安全法规。因供应商及其员工原因造成的一切安全事故、人身伤亡、经济损失均由供应商承担；若因此造成采购人损失，供应商应承担全部赔偿责任。</w:t>
      </w:r>
    </w:p>
    <w:p w14:paraId="5B5EE919">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8、货物核实：采购人有权按采购文件或合同约定核实货物。货物应外观完好、质量合格，且供应商须提供所需资料。如不符合要求，采购人有权拒收或要求更换，因此造成的损失由供应商全额赔偿。</w:t>
      </w:r>
    </w:p>
    <w:p w14:paraId="09F7D555">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9、数据统计配合：供应商应配合采购人完成履约期间的货物数据统计工作，以电子文档形式将所有配送货物的时间、品名、规格、数量、单价、金额、所属科室等信息发送至指定工作人员存档。</w:t>
      </w:r>
    </w:p>
    <w:p w14:paraId="0CE7C0A3">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10、专人对接服务：供应商须指定专人负责与采购人的业务接洽，随时响应采购需求，并负责联络、安排、协调配送、售后、对账等全流程服务（全流程指从接洽至货物送达指定地点的全部环节，不得转嫁至采购人职能人员，不得占用其工作时间）。未提供全流程服务视为违约。</w:t>
      </w:r>
    </w:p>
    <w:p w14:paraId="74030189">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11、如果供应商以低于成本价等不正当竞争方式谋取成交，在实际供货中弄虚作假减少供货数量和质量（低于采购文件要求、供货数量不足等行为），一经核实供应商的弄虚作假行为，采购人将直接从供应商应付货款中扣除合同总价20%的违约金，并添加至诚信黑名单内。</w:t>
      </w:r>
    </w:p>
    <w:p w14:paraId="6F28748D">
      <w:pPr>
        <w:autoSpaceDE w:val="0"/>
        <w:spacing w:before="156" w:beforeLines="50" w:after="156" w:afterLines="50" w:line="560" w:lineRule="exact"/>
        <w:ind w:firstLine="562" w:firstLineChars="200"/>
        <w:outlineLvl w:val="1"/>
        <w:rPr>
          <w:rFonts w:hint="eastAsia" w:ascii="仿宋" w:hAnsi="仿宋" w:eastAsia="仿宋"/>
          <w:b/>
          <w:bCs/>
          <w:sz w:val="28"/>
          <w:szCs w:val="28"/>
        </w:rPr>
      </w:pPr>
      <w:r>
        <w:rPr>
          <w:rFonts w:hint="eastAsia" w:ascii="仿宋" w:hAnsi="仿宋" w:eastAsia="仿宋"/>
          <w:b/>
          <w:bCs/>
          <w:sz w:val="28"/>
          <w:szCs w:val="28"/>
        </w:rPr>
        <w:t>五、商务要求（此节内容供应商在商务要求应答表中响应）</w:t>
      </w:r>
    </w:p>
    <w:p w14:paraId="7EA65866">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（一）合同履约期限（以下任一条件先达到即合同终止）</w:t>
      </w:r>
    </w:p>
    <w:p w14:paraId="425B7075">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本项目合同履约期限为双方签订采购合同生效之日起</w:t>
      </w:r>
      <w:r>
        <w:rPr>
          <w:rStyle w:val="13"/>
          <w:rFonts w:hint="eastAsia" w:ascii="仿宋" w:hAnsi="仿宋" w:eastAsia="仿宋"/>
          <w:b w:val="0"/>
          <w:color w:val="222222"/>
          <w:sz w:val="28"/>
          <w:szCs w:val="28"/>
        </w:rPr>
        <w:t>不超过</w:t>
      </w:r>
      <w:r>
        <w:rPr>
          <w:rStyle w:val="13"/>
          <w:rFonts w:hint="eastAsia" w:ascii="仿宋" w:hAnsi="仿宋" w:eastAsia="仿宋"/>
          <w:b w:val="0"/>
          <w:color w:val="FF0000"/>
          <w:sz w:val="28"/>
          <w:szCs w:val="28"/>
        </w:rPr>
        <w:t>18个月</w:t>
      </w:r>
      <w:r>
        <w:rPr>
          <w:rStyle w:val="13"/>
          <w:rFonts w:hint="eastAsia" w:ascii="仿宋" w:hAnsi="仿宋" w:eastAsia="仿宋"/>
          <w:b w:val="0"/>
          <w:color w:val="222222"/>
          <w:sz w:val="28"/>
          <w:szCs w:val="28"/>
        </w:rPr>
        <w:t>，合同履约期限届满后，合同自然终止</w:t>
      </w:r>
      <w:r>
        <w:rPr>
          <w:rFonts w:hint="eastAsia" w:ascii="仿宋" w:hAnsi="仿宋" w:eastAsia="仿宋"/>
          <w:sz w:val="28"/>
          <w:szCs w:val="28"/>
        </w:rPr>
        <w:t xml:space="preserve">；合同履行金额达到项目总预算金额，合同自然终止。 </w:t>
      </w:r>
    </w:p>
    <w:p w14:paraId="6FCC58B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39758320">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采购人完成新一轮招采工作后，本合同立即终止。</w:t>
      </w:r>
    </w:p>
    <w:p w14:paraId="685C03F3">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（二）项目履行地点：大竹县人民医院院内指定地点。货物交付采购人之前，货物的损毁、灭失风险由供应商承担。</w:t>
      </w:r>
    </w:p>
    <w:p w14:paraId="7353DCC3">
      <w:pPr>
        <w:pStyle w:val="10"/>
        <w:autoSpaceDE w:val="0"/>
        <w:spacing w:line="520" w:lineRule="exact"/>
        <w:ind w:firstLine="560"/>
        <w:rPr>
          <w:rFonts w:hint="eastAsia" w:ascii="仿宋" w:hAnsi="仿宋" w:eastAsia="仿宋"/>
          <w:sz w:val="28"/>
          <w:szCs w:val="28"/>
        </w:rPr>
      </w:pPr>
      <w:r>
        <w:rPr>
          <w:rFonts w:hint="eastAsia" w:ascii="仿宋" w:hAnsi="仿宋" w:eastAsia="仿宋"/>
          <w:sz w:val="28"/>
          <w:szCs w:val="28"/>
        </w:rPr>
        <w:t>（三）付款方式</w:t>
      </w:r>
    </w:p>
    <w:p w14:paraId="4FE7CF69">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1、合同履行期间，本项目采购总金额在达到项目总预算金额前，采购人和供应商每月核算一次供应商所供货物采购数量和金额。</w:t>
      </w:r>
    </w:p>
    <w:p w14:paraId="78EB24B0">
      <w:pPr>
        <w:pStyle w:val="3"/>
        <w:autoSpaceDE w:val="0"/>
        <w:spacing w:after="0" w:line="520" w:lineRule="exact"/>
        <w:rPr>
          <w:rFonts w:hint="eastAsia" w:ascii="仿宋" w:hAnsi="仿宋" w:eastAsia="仿宋"/>
          <w:sz w:val="28"/>
          <w:szCs w:val="28"/>
        </w:rPr>
      </w:pPr>
      <w:r>
        <w:rPr>
          <w:rFonts w:hint="eastAsia" w:ascii="仿宋" w:hAnsi="仿宋" w:eastAsia="仿宋"/>
          <w:sz w:val="28"/>
          <w:szCs w:val="28"/>
        </w:rPr>
        <w:t>每月28号前，供应商应完成与采购人当月货款的核算工作。供应商提供合同履约期间货物会计数据统计的电子文档给采购人存档。</w:t>
      </w:r>
    </w:p>
    <w:p w14:paraId="7DB9E6E5">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2、采购人采用银行转账方式付款，采购人付款前，供应商必须提供货物结算清单给采购人核对，供应商的结算清单应清楚、准确、明晰，供应商必须出具国家认可的足额有效发票，否则采购人有权拒绝付款。</w:t>
      </w:r>
    </w:p>
    <w:p w14:paraId="0C6DEAB9">
      <w:pPr>
        <w:pStyle w:val="3"/>
        <w:autoSpaceDE w:val="0"/>
        <w:spacing w:after="0" w:line="520" w:lineRule="exact"/>
        <w:ind w:firstLine="560" w:firstLineChars="200"/>
        <w:rPr>
          <w:rFonts w:hint="eastAsia"/>
        </w:rPr>
      </w:pPr>
      <w:r>
        <w:rPr>
          <w:rFonts w:hint="eastAsia" w:ascii="仿宋" w:hAnsi="仿宋" w:eastAsia="仿宋"/>
          <w:sz w:val="28"/>
          <w:szCs w:val="28"/>
        </w:rPr>
        <w:t>3、双方核对一致后，供应商才可开具发票。每月采购人在收到供应商前款所述有效票据后，90日内转账支付供应商该批次货款。</w:t>
      </w:r>
    </w:p>
    <w:p w14:paraId="2B04DC4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（四）验收方式和标准</w:t>
      </w:r>
    </w:p>
    <w:p w14:paraId="441B4B02">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验收方式：由采购人组织、供应商配合，根据国家有关强制性规定，按照本项目采购文件、响应文件、《大竹县人民医院采购管理办法》以及双方合同约定的相关要求进行验收。</w:t>
      </w:r>
    </w:p>
    <w:p w14:paraId="46536019">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供应商应将货物送到采购人指定的院内地点接受采购人入库验收。供应商应随货附销售单据。销售单据所记录的数据应与实际供货的品名、规格型号、数量、单价、金额等一致。</w:t>
      </w:r>
    </w:p>
    <w:p w14:paraId="60B36917">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采购人有权要求供应商提供每批次货物的合格资料和质量证明材料，并核实材料真实性，如供应商无正当理由不予配合或证实实际货物与合同约定的要求不符，视为供应商违约，采购人有权拒收货物并要求供应商承担违约责任。</w:t>
      </w:r>
    </w:p>
    <w:p w14:paraId="0E56ADB6">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鉴于本项目为分批次供货，每批次货物自供应商交付给采购人2个工作日内，采购人书面签收销售单据视为对该批次货物数量和外观验收合格。采购人应当在2个工作日内将标的物的数量或者外观不符合约定的情形通知供应商。</w:t>
      </w:r>
    </w:p>
    <w:p w14:paraId="661609E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（五）货物包装、运输要求</w:t>
      </w:r>
    </w:p>
    <w:p w14:paraId="7634BAF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1.供应商保证所提供的货物在装卸、运输和仓储过程中有足够的包装保护，防止货物受潮、变质、受到冲撞以及其他不可预见的损坏，供应商提供货物在运输过程中造成货物泄露、损坏、灭失等，造成的一切经济损失由供应商自行承担。发生破损、受潮、容量不足、疑似瑕疵品等情况，采购人有权拒收货物。</w:t>
      </w:r>
    </w:p>
    <w:p w14:paraId="791452E5">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2.运输费、装卸费由供应商承担。</w:t>
      </w:r>
    </w:p>
    <w:p w14:paraId="011F998B">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（六）售后服务要求</w:t>
      </w:r>
    </w:p>
    <w:p w14:paraId="57D75705">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成交供应商所提供的货物，售后质保期为一年，从采购人完成签收之日算起，货物出现非人为情况下的损坏、不符合采购文件要求的，供应商需及时进行更换处理，根据前款所述配送时间更换到位。更换所产生的一切费用（含货物、人工、运输费、违约金等）由成交供应商承担，货物更换必须是等于或优于采购文件要求的，并对更换后的货物继续履行售后服务。</w:t>
      </w:r>
    </w:p>
    <w:p w14:paraId="5A4A82D4">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14:paraId="7F1F7CAE">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（七）抽样检验、处罚承担约定</w:t>
      </w:r>
    </w:p>
    <w:p w14:paraId="6D3C4375">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1、双方签订采购合同后，在合同履行期内，若采购人使用科室多次反应货物存在质量问题，采购人将开展一次抽样检验，将对供应商所供货物抽样取样由具有资质的第三方检测机构按采购文件要求进行检测，该笔检测费用由供应商承担。若供应商货物的检测结果不符合采购文件要求，视为供应商违约，供应商向采购人支付成交总价20%的违约金，同时自愿解除合同。</w:t>
      </w:r>
    </w:p>
    <w:p w14:paraId="7BD85531">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2、双方签订采购合同后，在合同履行期内，若供应商提供的货物质量根本性违约不符合采购文件要求，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p>
    <w:p w14:paraId="3E10DAF1">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0AF7D766">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（八）违约责任</w:t>
      </w:r>
    </w:p>
    <w:p w14:paraId="66D874BE">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16FC23A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012ACE5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有下列情形之一行为视为供应商违约，采购人有权按照以下条款要求供应商承担违约金及违约责任：</w:t>
      </w:r>
    </w:p>
    <w:p w14:paraId="5F52F828">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（1）项目履行期限内，供应商明确表示或者以自己的行为表明不履行本项目合同的主要义务，则供应商违约，供应商应向采购人缴纳合同总价款20%的违约金，同时采购人有权解除合同。</w:t>
      </w:r>
    </w:p>
    <w:p w14:paraId="459C9A40">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（2）供应商提供的货物或服务根本违约（例如提供假冒伪劣产品或以次充好），致使合同的目的不能实现的，供应商应向采购人缴纳合同总价款20%的违约金，同时采购人有权解除合同。</w:t>
      </w:r>
    </w:p>
    <w:p w14:paraId="453C17DF">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0BBBAFB6">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A88EDB1">
      <w:pPr>
        <w:pStyle w:val="3"/>
        <w:autoSpaceDE w:val="0"/>
        <w:spacing w:after="0" w:line="520" w:lineRule="exact"/>
        <w:ind w:firstLine="560" w:firstLineChars="200"/>
        <w:rPr>
          <w:rFonts w:hint="eastAsia" w:ascii="仿宋" w:hAnsi="仿宋" w:eastAsia="仿宋"/>
          <w:sz w:val="28"/>
          <w:szCs w:val="28"/>
        </w:rPr>
      </w:pPr>
      <w:r>
        <w:rPr>
          <w:rFonts w:hint="eastAsia" w:ascii="仿宋" w:hAnsi="仿宋" w:eastAsia="仿宋"/>
          <w:sz w:val="28"/>
          <w:szCs w:val="28"/>
        </w:rPr>
        <w:t>2、合同履行过程中因供应商及员工原因造成的一切安全事故、人身伤亡、经济损失均由供应商自行负责承担，其责任与采购人无关。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6325835B">
      <w:pPr>
        <w:pStyle w:val="3"/>
        <w:autoSpaceDE w:val="0"/>
        <w:spacing w:after="0" w:line="520" w:lineRule="exact"/>
        <w:ind w:firstLine="560" w:firstLineChars="200"/>
        <w:rPr>
          <w:rFonts w:hint="eastAsia"/>
        </w:rPr>
      </w:pPr>
      <w:r>
        <w:rPr>
          <w:rFonts w:hint="eastAsia" w:ascii="仿宋" w:hAnsi="仿宋" w:eastAsia="仿宋"/>
          <w:sz w:val="28"/>
          <w:szCs w:val="28"/>
        </w:rPr>
        <w:t>3、其他条款按合同约定执行。</w:t>
      </w:r>
    </w:p>
    <w:p w14:paraId="2CE6203A">
      <w:pPr>
        <w:autoSpaceDE w:val="0"/>
        <w:spacing w:before="156" w:beforeLines="50" w:after="156" w:afterLines="50" w:line="560" w:lineRule="exact"/>
        <w:ind w:firstLine="562" w:firstLineChars="200"/>
        <w:outlineLvl w:val="1"/>
        <w:rPr>
          <w:rFonts w:ascii="仿宋" w:hAnsi="仿宋" w:eastAsia="仿宋"/>
          <w:b/>
          <w:bCs/>
          <w:sz w:val="28"/>
          <w:szCs w:val="28"/>
        </w:rPr>
      </w:pPr>
      <w:r>
        <w:rPr>
          <w:rFonts w:hint="eastAsia" w:ascii="仿宋" w:hAnsi="仿宋" w:eastAsia="仿宋"/>
          <w:b/>
          <w:bCs/>
          <w:sz w:val="28"/>
          <w:szCs w:val="28"/>
        </w:rPr>
        <w:t>六、其他要求（此节内容供应商在技术、服务及其他要求应答表中响应）</w:t>
      </w:r>
    </w:p>
    <w:p w14:paraId="154E5BA9">
      <w:pPr>
        <w:pStyle w:val="10"/>
        <w:spacing w:line="560" w:lineRule="exact"/>
        <w:ind w:firstLine="560"/>
        <w:rPr>
          <w:rFonts w:hint="eastAsia" w:ascii="仿宋" w:hAnsi="仿宋" w:eastAsia="仿宋"/>
          <w:sz w:val="28"/>
          <w:szCs w:val="28"/>
        </w:rPr>
      </w:pPr>
      <w:r>
        <w:rPr>
          <w:rFonts w:hint="eastAsia" w:ascii="仿宋" w:hAnsi="仿宋" w:eastAsia="仿宋"/>
          <w:sz w:val="28"/>
          <w:szCs w:val="28"/>
        </w:rPr>
        <w:t>1、本章的所有内容为本次采购项目的实质性要求，不允许有负偏离。</w:t>
      </w:r>
    </w:p>
    <w:p w14:paraId="41630713">
      <w:pPr>
        <w:pStyle w:val="10"/>
        <w:spacing w:line="560" w:lineRule="exact"/>
        <w:ind w:firstLine="560"/>
        <w:rPr>
          <w:rFonts w:hint="eastAsia" w:ascii="仿宋" w:hAnsi="仿宋" w:eastAsia="仿宋"/>
          <w:b/>
          <w:bCs/>
          <w:sz w:val="28"/>
          <w:szCs w:val="28"/>
        </w:rPr>
      </w:pPr>
      <w:r>
        <w:rPr>
          <w:rFonts w:hint="eastAsia" w:ascii="仿宋" w:hAnsi="仿宋" w:eastAsia="仿宋"/>
          <w:sz w:val="28"/>
          <w:szCs w:val="28"/>
        </w:rPr>
        <w:t>2、本章内容中有明确的证明材料要求的应提供对应证明材料，否则视为负偏离。</w:t>
      </w:r>
    </w:p>
    <w:p w14:paraId="717F936D">
      <w:pPr>
        <w:autoSpaceDE w:val="0"/>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 </w:t>
      </w:r>
    </w:p>
    <w:p w14:paraId="60AFAB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3526F"/>
    <w:multiLevelType w:val="multilevel"/>
    <w:tmpl w:val="5983526F"/>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745AAC"/>
    <w:multiLevelType w:val="multilevel"/>
    <w:tmpl w:val="65745AAC"/>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2530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8"/>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9"/>
    <w:unhideWhenUsed/>
    <w:qFormat/>
    <w:uiPriority w:val="99"/>
    <w:pPr>
      <w:spacing w:before="100" w:beforeAutospacing="1" w:after="120"/>
    </w:pPr>
  </w:style>
  <w:style w:type="paragraph" w:styleId="4">
    <w:name w:val="Body Text First Indent"/>
    <w:basedOn w:val="3"/>
    <w:link w:val="14"/>
    <w:semiHidden/>
    <w:unhideWhenUsed/>
    <w:qFormat/>
    <w:uiPriority w:val="99"/>
    <w:pPr>
      <w:spacing w:before="0" w:beforeAutospacing="0"/>
      <w:ind w:firstLine="420" w:firstLineChars="100"/>
    </w:pPr>
  </w:style>
  <w:style w:type="character" w:styleId="7">
    <w:name w:val="Strong"/>
    <w:basedOn w:val="6"/>
    <w:qFormat/>
    <w:uiPriority w:val="0"/>
    <w:rPr>
      <w:b/>
    </w:rPr>
  </w:style>
  <w:style w:type="character" w:customStyle="1" w:styleId="8">
    <w:name w:val="标题 6 Char"/>
    <w:basedOn w:val="6"/>
    <w:link w:val="2"/>
    <w:qFormat/>
    <w:uiPriority w:val="99"/>
    <w:rPr>
      <w:rFonts w:ascii="宋体" w:hAnsi="宋体" w:eastAsia="宋体" w:cs="宋体"/>
      <w:b/>
      <w:bCs/>
      <w:kern w:val="0"/>
      <w:sz w:val="15"/>
      <w:szCs w:val="15"/>
    </w:rPr>
  </w:style>
  <w:style w:type="character" w:customStyle="1" w:styleId="9">
    <w:name w:val="正文文本 Char"/>
    <w:basedOn w:val="6"/>
    <w:link w:val="3"/>
    <w:qFormat/>
    <w:uiPriority w:val="99"/>
    <w:rPr>
      <w:rFonts w:ascii="Times New Roman" w:hAnsi="Times New Roman" w:eastAsia="宋体" w:cs="Times New Roman"/>
      <w:szCs w:val="21"/>
    </w:rPr>
  </w:style>
  <w:style w:type="paragraph" w:customStyle="1" w:styleId="10">
    <w:name w:val="List Paragraph"/>
    <w:basedOn w:val="1"/>
    <w:uiPriority w:val="0"/>
    <w:pPr>
      <w:ind w:firstLine="420" w:firstLineChars="200"/>
    </w:pPr>
  </w:style>
  <w:style w:type="paragraph" w:customStyle="1" w:styleId="11">
    <w:name w:val="null3"/>
    <w:basedOn w:val="1"/>
    <w:qFormat/>
    <w:uiPriority w:val="0"/>
    <w:pPr>
      <w:widowControl/>
      <w:jc w:val="left"/>
    </w:pPr>
    <w:rPr>
      <w:rFonts w:ascii="Calibri" w:hAnsi="Calibri"/>
      <w:kern w:val="0"/>
      <w:sz w:val="24"/>
      <w:szCs w:val="24"/>
    </w:rPr>
  </w:style>
  <w:style w:type="paragraph" w:customStyle="1" w:styleId="12">
    <w:name w:val="正文_1"/>
    <w:basedOn w:val="1"/>
    <w:next w:val="1"/>
    <w:qFormat/>
    <w:uiPriority w:val="0"/>
    <w:pPr>
      <w:spacing w:line="480" w:lineRule="exact"/>
    </w:pPr>
  </w:style>
  <w:style w:type="character" w:customStyle="1" w:styleId="13">
    <w:name w:val="15"/>
    <w:basedOn w:val="6"/>
    <w:qFormat/>
    <w:uiPriority w:val="0"/>
    <w:rPr>
      <w:rFonts w:hint="default" w:ascii="Calibri" w:hAnsi="Calibri" w:cs="Calibri"/>
      <w:b/>
    </w:rPr>
  </w:style>
  <w:style w:type="character" w:customStyle="1" w:styleId="14">
    <w:name w:val="正文首行缩进 Char"/>
    <w:basedOn w:val="9"/>
    <w:link w:val="4"/>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8218</Words>
  <Characters>8547</Characters>
  <Lines>62</Lines>
  <Paragraphs>17</Paragraphs>
  <TotalTime>0</TotalTime>
  <ScaleCrop>false</ScaleCrop>
  <LinksUpToDate>false</LinksUpToDate>
  <CharactersWithSpaces>8597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2026-01-04T09:40:04Z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2052-12.1.0.24034</vt:lpwstr>
  </property>
  <property fmtid="{D5CDD505-2E9C-101B-9397-08002B2CF9AE}" pid="4" name="ICV">
    <vt:lpwstr>C905E25E26F24CB3B18770373C1CBF17_12</vt:lpwstr>
  </property>
</Properties>
</file>